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4BFBF" w14:textId="15BF54E4" w:rsidR="002E5D71" w:rsidRDefault="008016F9" w:rsidP="002E5D71">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2E5D71">
      <w:pPr>
        <w:spacing w:after="0"/>
        <w:jc w:val="both"/>
        <w:rPr>
          <w:rFonts w:ascii="Arial" w:hAnsi="Arial" w:cs="Arial"/>
          <w:b/>
        </w:rPr>
      </w:pPr>
    </w:p>
    <w:p w14:paraId="4A33A89C" w14:textId="04B92614" w:rsidR="000742F4" w:rsidRDefault="000742F4" w:rsidP="002E5D71">
      <w:pPr>
        <w:spacing w:after="0"/>
        <w:jc w:val="both"/>
        <w:rPr>
          <w:rFonts w:ascii="Arial" w:hAnsi="Arial" w:cs="Arial"/>
          <w:b/>
        </w:rPr>
      </w:pPr>
      <w:r w:rsidRPr="000742F4">
        <w:rPr>
          <w:rFonts w:ascii="Arial" w:hAnsi="Arial" w:cs="Arial"/>
          <w:b/>
        </w:rPr>
        <w:t>Job title:</w:t>
      </w:r>
      <w:r w:rsidR="00FE5D83">
        <w:rPr>
          <w:rFonts w:ascii="Arial" w:hAnsi="Arial" w:cs="Arial"/>
          <w:b/>
        </w:rPr>
        <w:tab/>
      </w:r>
      <w:r w:rsidR="00FE5D83">
        <w:rPr>
          <w:rFonts w:ascii="Arial" w:hAnsi="Arial" w:cs="Arial"/>
          <w:b/>
        </w:rPr>
        <w:tab/>
      </w:r>
      <w:r w:rsidR="00FE5D83" w:rsidRPr="006F64D9">
        <w:rPr>
          <w:rFonts w:ascii="Arial" w:hAnsi="Arial" w:cs="Arial"/>
        </w:rPr>
        <w:t>Internal Auditor</w:t>
      </w:r>
      <w:r w:rsidR="00FE5D83">
        <w:rPr>
          <w:rFonts w:ascii="Arial" w:hAnsi="Arial" w:cs="Arial"/>
          <w:b/>
        </w:rPr>
        <w:tab/>
      </w:r>
    </w:p>
    <w:p w14:paraId="2CDB60D4" w14:textId="52391ED6" w:rsidR="003358DF" w:rsidRDefault="003358DF" w:rsidP="002E5D71">
      <w:pPr>
        <w:spacing w:after="0"/>
        <w:jc w:val="both"/>
        <w:rPr>
          <w:rFonts w:ascii="Arial" w:hAnsi="Arial" w:cs="Arial"/>
          <w:b/>
        </w:rPr>
      </w:pPr>
    </w:p>
    <w:p w14:paraId="5D02DF30" w14:textId="49E03712" w:rsidR="003358DF" w:rsidRDefault="003358DF" w:rsidP="002E5D71">
      <w:pPr>
        <w:spacing w:after="0"/>
        <w:jc w:val="both"/>
        <w:rPr>
          <w:rFonts w:ascii="Arial" w:hAnsi="Arial" w:cs="Arial"/>
          <w:b/>
        </w:rPr>
      </w:pPr>
      <w:r>
        <w:rPr>
          <w:rFonts w:ascii="Arial" w:hAnsi="Arial" w:cs="Arial"/>
          <w:b/>
        </w:rPr>
        <w:t>Post number:</w:t>
      </w:r>
      <w:r w:rsidR="00FE5D83">
        <w:rPr>
          <w:rFonts w:ascii="Arial" w:hAnsi="Arial" w:cs="Arial"/>
          <w:b/>
        </w:rPr>
        <w:tab/>
      </w:r>
      <w:r w:rsidR="00FE5D83">
        <w:rPr>
          <w:rFonts w:ascii="Arial" w:hAnsi="Arial" w:cs="Arial"/>
          <w:b/>
        </w:rPr>
        <w:tab/>
      </w:r>
      <w:r w:rsidR="0018218F">
        <w:rPr>
          <w:rFonts w:ascii="Arial" w:hAnsi="Arial" w:cs="Arial"/>
        </w:rPr>
        <w:t>IA5003</w:t>
      </w:r>
    </w:p>
    <w:p w14:paraId="13828407" w14:textId="77777777" w:rsidR="000742F4" w:rsidRDefault="000742F4" w:rsidP="002E5D71">
      <w:pPr>
        <w:spacing w:after="0"/>
        <w:jc w:val="both"/>
        <w:rPr>
          <w:rFonts w:ascii="Arial" w:hAnsi="Arial" w:cs="Arial"/>
          <w:b/>
        </w:rPr>
      </w:pPr>
    </w:p>
    <w:p w14:paraId="24F79978" w14:textId="668F4605" w:rsidR="00177727" w:rsidRDefault="00910B42" w:rsidP="002E5D71">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FE5D83" w:rsidRPr="006F64D9">
        <w:rPr>
          <w:rFonts w:ascii="Arial" w:hAnsi="Arial" w:cs="Arial"/>
        </w:rPr>
        <w:t>Director of Internal Audit</w:t>
      </w:r>
    </w:p>
    <w:p w14:paraId="7DD5C956" w14:textId="77777777" w:rsidR="00177727" w:rsidRDefault="00177727" w:rsidP="002E5D71">
      <w:pPr>
        <w:spacing w:after="0"/>
        <w:jc w:val="both"/>
        <w:rPr>
          <w:rFonts w:ascii="Arial" w:hAnsi="Arial" w:cs="Arial"/>
          <w:b/>
        </w:rPr>
      </w:pPr>
    </w:p>
    <w:p w14:paraId="698F7179" w14:textId="217E1525" w:rsidR="002E5D71" w:rsidRPr="000742F4" w:rsidRDefault="002E5D71" w:rsidP="002E5D71">
      <w:pPr>
        <w:spacing w:after="0"/>
        <w:jc w:val="both"/>
        <w:rPr>
          <w:rFonts w:ascii="Arial" w:hAnsi="Arial" w:cs="Arial"/>
        </w:rPr>
      </w:pPr>
      <w:r w:rsidRPr="000742F4">
        <w:rPr>
          <w:rFonts w:ascii="Arial" w:hAnsi="Arial" w:cs="Arial"/>
          <w:b/>
        </w:rPr>
        <w:t>Department:</w:t>
      </w:r>
      <w:r w:rsidRPr="000742F4">
        <w:rPr>
          <w:rFonts w:ascii="Arial" w:hAnsi="Arial" w:cs="Arial"/>
        </w:rPr>
        <w:tab/>
      </w:r>
      <w:r w:rsidRPr="000742F4">
        <w:rPr>
          <w:rFonts w:ascii="Arial" w:hAnsi="Arial" w:cs="Arial"/>
        </w:rPr>
        <w:tab/>
        <w:t xml:space="preserve"> </w:t>
      </w:r>
      <w:r w:rsidR="00FE5D83">
        <w:rPr>
          <w:rFonts w:ascii="Arial" w:hAnsi="Arial" w:cs="Arial"/>
        </w:rPr>
        <w:t>Internal Audit</w:t>
      </w:r>
    </w:p>
    <w:p w14:paraId="3F012CC3" w14:textId="77777777" w:rsidR="002E5D71" w:rsidRPr="000742F4" w:rsidRDefault="002E5D71" w:rsidP="002E5D71">
      <w:pPr>
        <w:spacing w:after="0"/>
        <w:jc w:val="both"/>
        <w:rPr>
          <w:rFonts w:ascii="Arial" w:hAnsi="Arial" w:cs="Arial"/>
        </w:rPr>
      </w:pPr>
    </w:p>
    <w:p w14:paraId="2B1F0DB5" w14:textId="7CFDF26C" w:rsidR="002E5D71" w:rsidRPr="000742F4" w:rsidRDefault="002E5D71" w:rsidP="002E5D71">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proofErr w:type="spellStart"/>
      <w:r w:rsidR="00FE5D83">
        <w:rPr>
          <w:rFonts w:ascii="Arial" w:hAnsi="Arial" w:cs="Arial"/>
        </w:rPr>
        <w:t>Moulsecoomb</w:t>
      </w:r>
      <w:proofErr w:type="spellEnd"/>
      <w:r w:rsidR="00FE5D83">
        <w:rPr>
          <w:rFonts w:ascii="Arial" w:hAnsi="Arial" w:cs="Arial"/>
        </w:rPr>
        <w:t>, Brighton</w:t>
      </w:r>
    </w:p>
    <w:p w14:paraId="615D9C90" w14:textId="77777777" w:rsidR="002E5D71" w:rsidRPr="000742F4" w:rsidRDefault="002E5D71" w:rsidP="002E5D71">
      <w:pPr>
        <w:spacing w:after="0"/>
        <w:jc w:val="both"/>
        <w:rPr>
          <w:rFonts w:ascii="Arial" w:hAnsi="Arial" w:cs="Arial"/>
        </w:rPr>
      </w:pPr>
    </w:p>
    <w:p w14:paraId="7A3C84B6" w14:textId="1F05E097" w:rsidR="000742F4" w:rsidRPr="000742F4" w:rsidRDefault="000742F4" w:rsidP="000742F4">
      <w:pPr>
        <w:spacing w:after="0"/>
        <w:jc w:val="both"/>
        <w:rPr>
          <w:rFonts w:ascii="Arial" w:hAnsi="Arial" w:cs="Arial"/>
        </w:rPr>
      </w:pPr>
      <w:r w:rsidRPr="000742F4">
        <w:rPr>
          <w:rFonts w:ascii="Arial" w:hAnsi="Arial" w:cs="Arial"/>
          <w:b/>
        </w:rPr>
        <w:t>Grade:</w:t>
      </w:r>
      <w:r w:rsidR="00FE5D83">
        <w:rPr>
          <w:rFonts w:ascii="Arial" w:hAnsi="Arial" w:cs="Arial"/>
          <w:b/>
        </w:rPr>
        <w:tab/>
      </w:r>
      <w:r w:rsidR="00FE5D83">
        <w:rPr>
          <w:rFonts w:ascii="Arial" w:hAnsi="Arial" w:cs="Arial"/>
          <w:b/>
        </w:rPr>
        <w:tab/>
      </w:r>
      <w:r w:rsidR="00FE5D83">
        <w:rPr>
          <w:rFonts w:ascii="Arial" w:hAnsi="Arial" w:cs="Arial"/>
          <w:b/>
        </w:rPr>
        <w:tab/>
      </w:r>
      <w:r w:rsidR="00FE5D83" w:rsidRPr="006F64D9">
        <w:rPr>
          <w:rFonts w:ascii="Arial" w:hAnsi="Arial" w:cs="Arial"/>
        </w:rPr>
        <w:t>7</w:t>
      </w:r>
    </w:p>
    <w:p w14:paraId="5E3B2B8C" w14:textId="77777777" w:rsidR="002E5D71" w:rsidRPr="000742F4" w:rsidRDefault="002E5D71" w:rsidP="002E5D71">
      <w:pPr>
        <w:spacing w:after="0"/>
        <w:jc w:val="both"/>
        <w:rPr>
          <w:rFonts w:ascii="Arial" w:hAnsi="Arial" w:cs="Arial"/>
        </w:rPr>
      </w:pPr>
    </w:p>
    <w:p w14:paraId="3D6D4833" w14:textId="52B1281B" w:rsidR="002E5D71" w:rsidRPr="000742F4" w:rsidRDefault="002E5D71" w:rsidP="00177727">
      <w:pPr>
        <w:spacing w:after="0"/>
        <w:jc w:val="both"/>
        <w:rPr>
          <w:rFonts w:ascii="Arial" w:hAnsi="Arial" w:cs="Arial"/>
          <w:b/>
        </w:rPr>
      </w:pPr>
      <w:r w:rsidRPr="000742F4">
        <w:rPr>
          <w:rFonts w:ascii="Arial" w:hAnsi="Arial" w:cs="Arial"/>
          <w:b/>
        </w:rPr>
        <w:t>Purpose of the role</w:t>
      </w:r>
    </w:p>
    <w:p w14:paraId="634C80B1" w14:textId="35E8B854" w:rsidR="003358DF" w:rsidRPr="00FE5D83" w:rsidRDefault="00FE5D83" w:rsidP="002E5D71">
      <w:pPr>
        <w:rPr>
          <w:rFonts w:ascii="Arial" w:hAnsi="Arial" w:cs="Arial"/>
        </w:rPr>
      </w:pPr>
      <w:r w:rsidRPr="00FE5D83">
        <w:rPr>
          <w:rFonts w:ascii="Arial" w:hAnsi="Arial" w:cs="Arial"/>
        </w:rPr>
        <w:t xml:space="preserve">To </w:t>
      </w:r>
      <w:r w:rsidRPr="00FE5D83">
        <w:rPr>
          <w:rFonts w:ascii="Arial" w:hAnsi="Arial" w:cs="Arial"/>
          <w:color w:val="000000"/>
        </w:rPr>
        <w:t xml:space="preserve">assist the Director of Internal Audit with the planning, preparing and carrying out of a comprehensive internal audit service in order to </w:t>
      </w:r>
      <w:r w:rsidRPr="00FE5D83">
        <w:rPr>
          <w:rFonts w:ascii="Arial" w:hAnsi="Arial" w:cs="Arial"/>
        </w:rPr>
        <w:t>provide independent and objective assurance on the adequacy and effectiveness of the university’s governance, risk management and control processes.</w:t>
      </w:r>
    </w:p>
    <w:p w14:paraId="479F2006" w14:textId="1B65D64F" w:rsidR="006F7241" w:rsidRDefault="006F7241" w:rsidP="002E5D71">
      <w:pPr>
        <w:rPr>
          <w:rFonts w:ascii="Arial" w:hAnsi="Arial" w:cs="Arial"/>
        </w:rPr>
      </w:pPr>
      <w:r w:rsidRPr="00707C7F">
        <w:rPr>
          <w:rFonts w:ascii="Arial" w:hAnsi="Arial" w:cs="Arial"/>
          <w:b/>
        </w:rPr>
        <w:t>Main areas of responsibility:</w:t>
      </w:r>
    </w:p>
    <w:p w14:paraId="5B74C3C0" w14:textId="232CAF3A" w:rsidR="00707C7F" w:rsidRPr="001B10CF" w:rsidRDefault="00FE5D83" w:rsidP="001B10CF">
      <w:pPr>
        <w:pStyle w:val="ListParagraph"/>
        <w:numPr>
          <w:ilvl w:val="0"/>
          <w:numId w:val="11"/>
        </w:numPr>
        <w:rPr>
          <w:rFonts w:ascii="Arial" w:eastAsia="Times New Roman" w:hAnsi="Arial" w:cs="Arial"/>
          <w:szCs w:val="24"/>
          <w:lang w:eastAsia="en-GB"/>
        </w:rPr>
      </w:pPr>
      <w:r>
        <w:rPr>
          <w:rFonts w:ascii="Arial" w:hAnsi="Arial" w:cs="Arial"/>
        </w:rPr>
        <w:t>To assist the Director</w:t>
      </w:r>
      <w:r w:rsidRPr="003111AD">
        <w:rPr>
          <w:rFonts w:ascii="Arial" w:hAnsi="Arial" w:cs="Arial"/>
        </w:rPr>
        <w:t xml:space="preserve"> of Internal Audit with planning, preparing and carrying out a </w:t>
      </w:r>
      <w:proofErr w:type="gramStart"/>
      <w:r w:rsidRPr="003111AD">
        <w:rPr>
          <w:rFonts w:ascii="Arial" w:hAnsi="Arial" w:cs="Arial"/>
        </w:rPr>
        <w:t>comprehensive</w:t>
      </w:r>
      <w:proofErr w:type="gramEnd"/>
      <w:r w:rsidRPr="003111AD">
        <w:rPr>
          <w:rFonts w:ascii="Arial" w:hAnsi="Arial" w:cs="Arial"/>
        </w:rPr>
        <w:t xml:space="preserve"> internal audit service to the Institution.</w:t>
      </w:r>
    </w:p>
    <w:p w14:paraId="4AD39E20" w14:textId="77777777" w:rsidR="00FE5D83" w:rsidRPr="00FE5D83" w:rsidRDefault="00FE5D83" w:rsidP="00FE5D83">
      <w:pPr>
        <w:pStyle w:val="ListParagraph"/>
        <w:widowControl w:val="0"/>
        <w:numPr>
          <w:ilvl w:val="0"/>
          <w:numId w:val="11"/>
        </w:numPr>
        <w:rPr>
          <w:rFonts w:ascii="Arial" w:hAnsi="Arial" w:cs="Arial"/>
        </w:rPr>
      </w:pPr>
      <w:r w:rsidRPr="00FE5D83">
        <w:rPr>
          <w:rFonts w:ascii="Arial" w:hAnsi="Arial" w:cs="Arial"/>
        </w:rPr>
        <w:t>To undertake specific audits and ad hoc investigations and report the findings to managers, in consultation with the Director of Internal Audit.</w:t>
      </w:r>
    </w:p>
    <w:p w14:paraId="449BB612" w14:textId="4256FD34" w:rsidR="001B10CF" w:rsidRPr="006E36DA" w:rsidRDefault="00FE5D83" w:rsidP="001B10CF">
      <w:pPr>
        <w:pStyle w:val="ListParagraph"/>
        <w:numPr>
          <w:ilvl w:val="0"/>
          <w:numId w:val="11"/>
        </w:numPr>
        <w:rPr>
          <w:rFonts w:ascii="Arial" w:hAnsi="Arial" w:cs="Arial"/>
          <w:b/>
          <w:sz w:val="20"/>
          <w:szCs w:val="20"/>
        </w:rPr>
      </w:pPr>
      <w:r>
        <w:rPr>
          <w:rFonts w:ascii="Arial" w:hAnsi="Arial" w:cs="Arial"/>
        </w:rPr>
        <w:t>To assist the Director</w:t>
      </w:r>
      <w:r w:rsidRPr="003111AD">
        <w:rPr>
          <w:rFonts w:ascii="Arial" w:hAnsi="Arial" w:cs="Arial"/>
        </w:rPr>
        <w:t xml:space="preserve"> of Internal Audit with the design, implementation and maintenance of financial systems and procedures, so as to ensure sound financial control.</w:t>
      </w:r>
    </w:p>
    <w:p w14:paraId="2C612DD3" w14:textId="5494CCB8" w:rsidR="006E36DA" w:rsidRPr="00FE5D83" w:rsidRDefault="006E36DA" w:rsidP="001B10CF">
      <w:pPr>
        <w:pStyle w:val="ListParagraph"/>
        <w:numPr>
          <w:ilvl w:val="0"/>
          <w:numId w:val="11"/>
        </w:numPr>
        <w:rPr>
          <w:rFonts w:ascii="Arial" w:hAnsi="Arial" w:cs="Arial"/>
          <w:b/>
          <w:sz w:val="20"/>
          <w:szCs w:val="20"/>
        </w:rPr>
      </w:pPr>
      <w:r>
        <w:rPr>
          <w:rFonts w:ascii="Arial" w:hAnsi="Arial" w:cs="Arial"/>
        </w:rPr>
        <w:t>To act as a source of advice and guidance to colleagues in addressing operational concerns in relation to systems and controls operated</w:t>
      </w:r>
    </w:p>
    <w:p w14:paraId="1E3C9E24" w14:textId="237FB4A9" w:rsidR="00FE5D83" w:rsidRPr="001B10CF" w:rsidRDefault="00FE5D83" w:rsidP="001B10CF">
      <w:pPr>
        <w:pStyle w:val="ListParagraph"/>
        <w:numPr>
          <w:ilvl w:val="0"/>
          <w:numId w:val="11"/>
        </w:numPr>
        <w:rPr>
          <w:rFonts w:ascii="Arial" w:hAnsi="Arial" w:cs="Arial"/>
          <w:b/>
          <w:sz w:val="20"/>
          <w:szCs w:val="20"/>
        </w:rPr>
      </w:pPr>
      <w:r>
        <w:rPr>
          <w:rFonts w:ascii="Arial" w:hAnsi="Arial" w:cs="Arial"/>
        </w:rPr>
        <w:t>To deputise for the Director</w:t>
      </w:r>
      <w:r w:rsidRPr="003111AD">
        <w:rPr>
          <w:rFonts w:ascii="Arial" w:hAnsi="Arial" w:cs="Arial"/>
        </w:rPr>
        <w:t xml:space="preserve"> of Internal Audit when required.</w:t>
      </w:r>
    </w:p>
    <w:p w14:paraId="52CACACD" w14:textId="77777777" w:rsidR="00A965A8" w:rsidRPr="00FE5D83" w:rsidRDefault="00A965A8" w:rsidP="00A965A8">
      <w:pPr>
        <w:rPr>
          <w:rFonts w:ascii="Arial" w:hAnsi="Arial" w:cs="Arial"/>
          <w:b/>
        </w:rPr>
      </w:pPr>
      <w:r w:rsidRPr="00FE5D83">
        <w:rPr>
          <w:rFonts w:ascii="Arial" w:hAnsi="Arial" w:cs="Arial"/>
          <w:b/>
        </w:rPr>
        <w:t>General responsibilities</w:t>
      </w:r>
    </w:p>
    <w:p w14:paraId="5E516B0B" w14:textId="7484705E" w:rsidR="00C82F11" w:rsidRPr="00C82F11" w:rsidRDefault="00C82F11" w:rsidP="00A965A8">
      <w:pPr>
        <w:rPr>
          <w:rFonts w:ascii="Arial" w:hAnsi="Arial" w:cs="Arial"/>
        </w:rPr>
      </w:pPr>
      <w:r w:rsidRPr="00C82F11">
        <w:rPr>
          <w:rFonts w:ascii="Arial" w:hAnsi="Arial" w:cs="Arial"/>
        </w:rPr>
        <w:t>These are standard to all University of Brighton job descriptions.</w:t>
      </w:r>
    </w:p>
    <w:p w14:paraId="7787B6B1" w14:textId="77777777" w:rsidR="00C82F11" w:rsidRPr="00C82F11" w:rsidRDefault="00C82F11" w:rsidP="00C82F11">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undertake other duties appropriate to the grade and character of work as may be reasonably required, including specific duties of a similar or lesser grade.</w:t>
      </w:r>
    </w:p>
    <w:p w14:paraId="48D2EB2C" w14:textId="025DDF26" w:rsidR="00A965A8" w:rsidRPr="00C82F11" w:rsidRDefault="00A965A8"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a</w:t>
      </w:r>
      <w:r w:rsidR="0030586C" w:rsidRPr="00C82F11">
        <w:rPr>
          <w:rFonts w:ascii="Arial" w:eastAsia="Times New Roman" w:hAnsi="Arial" w:cs="Arial"/>
          <w:szCs w:val="24"/>
          <w:lang w:eastAsia="en-GB"/>
        </w:rPr>
        <w:t xml:space="preserve">dhere to the University’s Equality and Diversity Policy </w:t>
      </w:r>
      <w:r w:rsidRPr="00C82F11">
        <w:rPr>
          <w:rFonts w:ascii="Arial" w:eastAsia="Times New Roman" w:hAnsi="Arial" w:cs="Arial"/>
          <w:szCs w:val="24"/>
          <w:lang w:eastAsia="en-GB"/>
        </w:rPr>
        <w:t>in all activities, and to actively promote equality of opportunity wherever possible</w:t>
      </w:r>
      <w:r w:rsidR="003358DF">
        <w:rPr>
          <w:rFonts w:ascii="Arial" w:eastAsia="Times New Roman" w:hAnsi="Arial" w:cs="Arial"/>
          <w:szCs w:val="24"/>
          <w:lang w:eastAsia="en-GB"/>
        </w:rPr>
        <w:t>.</w:t>
      </w:r>
    </w:p>
    <w:p w14:paraId="5E94C283" w14:textId="6609C2D2" w:rsidR="00A965A8" w:rsidRPr="00C82F11" w:rsidRDefault="00A965A8"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lastRenderedPageBreak/>
        <w:t xml:space="preserve">To be responsible for your own health and safety and that of your </w:t>
      </w:r>
      <w:r w:rsidR="00C82F11" w:rsidRPr="00C82F11">
        <w:rPr>
          <w:rFonts w:ascii="Arial" w:eastAsia="Times New Roman" w:hAnsi="Arial" w:cs="Arial"/>
          <w:szCs w:val="24"/>
          <w:lang w:eastAsia="en-GB"/>
        </w:rPr>
        <w:t>colleagues, in accordance with the Health and Safety at Work Act.</w:t>
      </w:r>
    </w:p>
    <w:p w14:paraId="41654B62" w14:textId="32857311" w:rsidR="00C82F11" w:rsidRPr="00C82F11" w:rsidRDefault="00C82F11"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work in accordance with the Data Protectio</w:t>
      </w:r>
      <w:r w:rsidR="003358DF">
        <w:rPr>
          <w:rFonts w:ascii="Arial" w:eastAsia="Times New Roman" w:hAnsi="Arial" w:cs="Arial"/>
          <w:szCs w:val="24"/>
          <w:lang w:eastAsia="en-GB"/>
        </w:rPr>
        <w:t>n Act.</w:t>
      </w:r>
    </w:p>
    <w:p w14:paraId="4FDB6386" w14:textId="77777777" w:rsidR="0052554B" w:rsidRDefault="0052554B">
      <w:pPr>
        <w:rPr>
          <w:rFonts w:ascii="Arial" w:eastAsia="Times New Roman" w:hAnsi="Arial" w:cs="Arial"/>
          <w:b/>
          <w:szCs w:val="24"/>
          <w:lang w:eastAsia="en-GB"/>
        </w:rPr>
      </w:pPr>
      <w:r>
        <w:rPr>
          <w:rFonts w:ascii="Arial" w:eastAsia="Times New Roman" w:hAnsi="Arial" w:cs="Arial"/>
          <w:b/>
          <w:szCs w:val="24"/>
          <w:lang w:eastAsia="en-GB"/>
        </w:rPr>
        <w:t>Specific duties:</w:t>
      </w:r>
    </w:p>
    <w:p w14:paraId="6AE2EE06" w14:textId="7384C7DD" w:rsidR="0052554B" w:rsidRPr="0052554B" w:rsidRDefault="006E36DA" w:rsidP="0052554B">
      <w:pPr>
        <w:pStyle w:val="ListParagraph"/>
        <w:numPr>
          <w:ilvl w:val="0"/>
          <w:numId w:val="8"/>
        </w:numPr>
        <w:rPr>
          <w:rFonts w:ascii="Arial" w:eastAsia="Times New Roman" w:hAnsi="Arial" w:cs="Arial"/>
          <w:szCs w:val="24"/>
          <w:lang w:eastAsia="en-GB"/>
        </w:rPr>
      </w:pPr>
      <w:r>
        <w:rPr>
          <w:rFonts w:ascii="Arial" w:hAnsi="Arial" w:cs="Arial"/>
        </w:rPr>
        <w:t>Carry out audits assigned by the Director of Internal Audit in line with agreed procedures, appropriate professional auditing standards</w:t>
      </w:r>
      <w:r w:rsidR="00076787">
        <w:rPr>
          <w:rFonts w:ascii="Arial" w:hAnsi="Arial" w:cs="Arial"/>
        </w:rPr>
        <w:t xml:space="preserve"> and sector codes of practice, to specified deadlines</w:t>
      </w:r>
    </w:p>
    <w:p w14:paraId="7C49B439" w14:textId="1C9D35AF"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P</w:t>
      </w:r>
      <w:r w:rsidR="0052554B" w:rsidRPr="0052554B">
        <w:rPr>
          <w:rFonts w:ascii="Arial" w:hAnsi="Arial" w:cs="Arial"/>
        </w:rPr>
        <w:t>repare for, arrange and carry out individual risk based audits of aspects of the Institution’s activities in accordance with the tactical plan under the guidance of the Director of Internal Audit.  This will include:</w:t>
      </w:r>
    </w:p>
    <w:p w14:paraId="6FE53687"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Advance research of audit area</w:t>
      </w:r>
    </w:p>
    <w:p w14:paraId="4769CA2F"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Identifying and examining key policies, documents and processes</w:t>
      </w:r>
    </w:p>
    <w:p w14:paraId="407E518E"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Identifying key risks and controls and preparing audit assignment briefs</w:t>
      </w:r>
    </w:p>
    <w:p w14:paraId="490B7E51"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Liaison with key staff</w:t>
      </w:r>
    </w:p>
    <w:p w14:paraId="58F9B913"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Development of audit test plans</w:t>
      </w:r>
    </w:p>
    <w:p w14:paraId="7F3DEAF6" w14:textId="77777777"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Conducting testing, analysis and interpretation of results to form overall audit opinion</w:t>
      </w:r>
    </w:p>
    <w:p w14:paraId="056BD023" w14:textId="0AF031E9" w:rsidR="0052554B" w:rsidRPr="0052554B" w:rsidRDefault="0052554B" w:rsidP="0052554B">
      <w:pPr>
        <w:pStyle w:val="ListParagraph"/>
        <w:numPr>
          <w:ilvl w:val="0"/>
          <w:numId w:val="14"/>
        </w:numPr>
        <w:rPr>
          <w:rFonts w:ascii="Arial" w:eastAsia="Times New Roman" w:hAnsi="Arial" w:cs="Arial"/>
          <w:szCs w:val="24"/>
          <w:lang w:eastAsia="en-GB"/>
        </w:rPr>
      </w:pPr>
      <w:r w:rsidRPr="0052554B">
        <w:rPr>
          <w:rFonts w:ascii="Arial" w:hAnsi="Arial" w:cs="Arial"/>
        </w:rPr>
        <w:t>Suggest</w:t>
      </w:r>
      <w:r w:rsidR="00E302DC">
        <w:rPr>
          <w:rFonts w:ascii="Arial" w:hAnsi="Arial" w:cs="Arial"/>
        </w:rPr>
        <w:t>ing</w:t>
      </w:r>
      <w:r w:rsidRPr="0052554B">
        <w:rPr>
          <w:rFonts w:ascii="Arial" w:hAnsi="Arial" w:cs="Arial"/>
        </w:rPr>
        <w:t xml:space="preserve"> recommendations for potential improvements</w:t>
      </w:r>
    </w:p>
    <w:p w14:paraId="1A2BC75B" w14:textId="3EA2DC65" w:rsidR="0052554B" w:rsidRDefault="00E9015F" w:rsidP="0052554B">
      <w:pPr>
        <w:pStyle w:val="ListParagraph"/>
        <w:numPr>
          <w:ilvl w:val="0"/>
          <w:numId w:val="8"/>
        </w:numPr>
        <w:rPr>
          <w:rFonts w:ascii="Arial" w:eastAsia="Times New Roman" w:hAnsi="Arial" w:cs="Arial"/>
          <w:szCs w:val="24"/>
          <w:lang w:eastAsia="en-GB"/>
        </w:rPr>
      </w:pPr>
      <w:r>
        <w:rPr>
          <w:rFonts w:ascii="Arial" w:eastAsia="Times New Roman" w:hAnsi="Arial" w:cs="Arial"/>
          <w:szCs w:val="24"/>
          <w:lang w:eastAsia="en-GB"/>
        </w:rPr>
        <w:t>D</w:t>
      </w:r>
      <w:r w:rsidR="0052554B">
        <w:rPr>
          <w:rFonts w:ascii="Arial" w:eastAsia="Times New Roman" w:hAnsi="Arial" w:cs="Arial"/>
          <w:szCs w:val="24"/>
          <w:lang w:eastAsia="en-GB"/>
        </w:rPr>
        <w:t xml:space="preserve">iscuss the results of individual audits with the appropriate managers </w:t>
      </w:r>
    </w:p>
    <w:p w14:paraId="23140E91" w14:textId="3BB75CBC"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I</w:t>
      </w:r>
      <w:r w:rsidR="0052554B">
        <w:rPr>
          <w:rFonts w:ascii="Arial" w:hAnsi="Arial" w:cs="Arial"/>
        </w:rPr>
        <w:t xml:space="preserve">nform the Director of </w:t>
      </w:r>
      <w:r w:rsidR="00E302DC">
        <w:rPr>
          <w:rFonts w:ascii="Arial" w:hAnsi="Arial" w:cs="Arial"/>
        </w:rPr>
        <w:t xml:space="preserve">Internal </w:t>
      </w:r>
      <w:r w:rsidR="0052554B">
        <w:rPr>
          <w:rFonts w:ascii="Arial" w:hAnsi="Arial" w:cs="Arial"/>
        </w:rPr>
        <w:t>Audit of key findings and issues of importance identified as soon as practicable</w:t>
      </w:r>
    </w:p>
    <w:p w14:paraId="312FF4FE" w14:textId="142A6268"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P</w:t>
      </w:r>
      <w:r w:rsidR="0052554B" w:rsidRPr="003111AD">
        <w:rPr>
          <w:rFonts w:ascii="Arial" w:hAnsi="Arial" w:cs="Arial"/>
        </w:rPr>
        <w:t xml:space="preserve">repare draft reports </w:t>
      </w:r>
      <w:r w:rsidR="0052554B">
        <w:rPr>
          <w:rFonts w:ascii="Arial" w:hAnsi="Arial" w:cs="Arial"/>
        </w:rPr>
        <w:t>for review by the Director of Internal Audit following completed audits</w:t>
      </w:r>
    </w:p>
    <w:p w14:paraId="0AFD059E" w14:textId="45060FD2"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D</w:t>
      </w:r>
      <w:r w:rsidR="0052554B">
        <w:rPr>
          <w:rFonts w:ascii="Arial" w:hAnsi="Arial" w:cs="Arial"/>
        </w:rPr>
        <w:t>iscuss draft reports</w:t>
      </w:r>
      <w:r w:rsidR="0052554B" w:rsidRPr="003111AD">
        <w:rPr>
          <w:rFonts w:ascii="Arial" w:hAnsi="Arial" w:cs="Arial"/>
        </w:rPr>
        <w:t xml:space="preserve"> with relevant staff and managers </w:t>
      </w:r>
      <w:r w:rsidR="0052554B">
        <w:rPr>
          <w:rFonts w:ascii="Arial" w:hAnsi="Arial" w:cs="Arial"/>
        </w:rPr>
        <w:t>and to obtain</w:t>
      </w:r>
      <w:r w:rsidR="0052554B" w:rsidRPr="003111AD">
        <w:rPr>
          <w:rFonts w:ascii="Arial" w:hAnsi="Arial" w:cs="Arial"/>
        </w:rPr>
        <w:t xml:space="preserve"> agreed responses from managers to the recommendations made in reports</w:t>
      </w:r>
    </w:p>
    <w:p w14:paraId="76A86C0D" w14:textId="256F29BA"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M</w:t>
      </w:r>
      <w:r w:rsidR="0052554B" w:rsidRPr="003111AD">
        <w:rPr>
          <w:rFonts w:ascii="Arial" w:hAnsi="Arial" w:cs="Arial"/>
        </w:rPr>
        <w:t xml:space="preserve">aintain an ongoing record of all </w:t>
      </w:r>
      <w:r w:rsidR="0052554B">
        <w:rPr>
          <w:rFonts w:ascii="Arial" w:hAnsi="Arial" w:cs="Arial"/>
        </w:rPr>
        <w:t xml:space="preserve">recommendations made during audit reviews and to monitor their </w:t>
      </w:r>
      <w:r w:rsidR="0052554B" w:rsidRPr="003111AD">
        <w:rPr>
          <w:rFonts w:ascii="Arial" w:hAnsi="Arial" w:cs="Arial"/>
        </w:rPr>
        <w:t xml:space="preserve">implementation </w:t>
      </w:r>
      <w:r w:rsidR="0052554B">
        <w:rPr>
          <w:rFonts w:ascii="Arial" w:hAnsi="Arial" w:cs="Arial"/>
        </w:rPr>
        <w:t>in line with the agreed follow up process</w:t>
      </w:r>
    </w:p>
    <w:p w14:paraId="47BE160E" w14:textId="4BE784DC" w:rsidR="0052554B" w:rsidRPr="0052554B" w:rsidRDefault="00E9015F" w:rsidP="0052554B">
      <w:pPr>
        <w:pStyle w:val="ListParagraph"/>
        <w:numPr>
          <w:ilvl w:val="0"/>
          <w:numId w:val="8"/>
        </w:numPr>
        <w:rPr>
          <w:rFonts w:ascii="Arial" w:eastAsia="Times New Roman" w:hAnsi="Arial" w:cs="Arial"/>
          <w:szCs w:val="24"/>
          <w:lang w:eastAsia="en-GB"/>
        </w:rPr>
      </w:pPr>
      <w:r>
        <w:rPr>
          <w:rFonts w:ascii="Arial" w:hAnsi="Arial" w:cs="Arial"/>
        </w:rPr>
        <w:t>A</w:t>
      </w:r>
      <w:r w:rsidR="0052554B">
        <w:rPr>
          <w:rFonts w:ascii="Arial" w:hAnsi="Arial" w:cs="Arial"/>
        </w:rPr>
        <w:t>ssist the Director</w:t>
      </w:r>
      <w:r w:rsidR="0052554B" w:rsidRPr="003111AD">
        <w:rPr>
          <w:rFonts w:ascii="Arial" w:hAnsi="Arial" w:cs="Arial"/>
        </w:rPr>
        <w:t xml:space="preserve"> of Internal Audit in ensuring that professional audit standards are maintained in accordance with the HEFCE code of practice and IIA code of ethics</w:t>
      </w:r>
    </w:p>
    <w:p w14:paraId="654DAC53" w14:textId="20BD722B" w:rsidR="0052554B" w:rsidRPr="0010483E" w:rsidRDefault="00E9015F" w:rsidP="0052554B">
      <w:pPr>
        <w:pStyle w:val="ListParagraph"/>
        <w:numPr>
          <w:ilvl w:val="0"/>
          <w:numId w:val="8"/>
        </w:numPr>
        <w:rPr>
          <w:rFonts w:ascii="Arial" w:eastAsia="Times New Roman" w:hAnsi="Arial" w:cs="Arial"/>
          <w:szCs w:val="24"/>
          <w:lang w:eastAsia="en-GB"/>
        </w:rPr>
      </w:pPr>
      <w:r>
        <w:rPr>
          <w:rFonts w:ascii="Arial" w:hAnsi="Arial" w:cs="Arial"/>
        </w:rPr>
        <w:t>S</w:t>
      </w:r>
      <w:r w:rsidR="0052554B" w:rsidRPr="003111AD">
        <w:rPr>
          <w:rFonts w:ascii="Arial" w:hAnsi="Arial" w:cs="Arial"/>
        </w:rPr>
        <w:t>upport t</w:t>
      </w:r>
      <w:r w:rsidR="0052554B">
        <w:rPr>
          <w:rFonts w:ascii="Arial" w:hAnsi="Arial" w:cs="Arial"/>
        </w:rPr>
        <w:t>he Director</w:t>
      </w:r>
      <w:r w:rsidR="0052554B" w:rsidRPr="003111AD">
        <w:rPr>
          <w:rFonts w:ascii="Arial" w:hAnsi="Arial" w:cs="Arial"/>
        </w:rPr>
        <w:t xml:space="preserve"> of Internal Audit in relation to work associated with the management of risk</w:t>
      </w:r>
    </w:p>
    <w:p w14:paraId="43B76653" w14:textId="6F63E7E1" w:rsidR="0010483E" w:rsidRPr="0010483E" w:rsidRDefault="00E9015F" w:rsidP="0052554B">
      <w:pPr>
        <w:pStyle w:val="ListParagraph"/>
        <w:numPr>
          <w:ilvl w:val="0"/>
          <w:numId w:val="8"/>
        </w:numPr>
        <w:rPr>
          <w:rFonts w:ascii="Arial" w:eastAsia="Times New Roman" w:hAnsi="Arial" w:cs="Arial"/>
          <w:szCs w:val="24"/>
          <w:lang w:eastAsia="en-GB"/>
        </w:rPr>
      </w:pPr>
      <w:r>
        <w:rPr>
          <w:rFonts w:ascii="Arial" w:hAnsi="Arial" w:cs="Arial"/>
        </w:rPr>
        <w:t>A</w:t>
      </w:r>
      <w:r w:rsidR="0010483E" w:rsidRPr="003111AD">
        <w:rPr>
          <w:rFonts w:ascii="Arial" w:hAnsi="Arial" w:cs="Arial"/>
        </w:rPr>
        <w:t>rrange and conduct ad ho</w:t>
      </w:r>
      <w:r w:rsidR="0010483E">
        <w:rPr>
          <w:rFonts w:ascii="Arial" w:hAnsi="Arial" w:cs="Arial"/>
        </w:rPr>
        <w:t>c investigations into fraud and/</w:t>
      </w:r>
      <w:r w:rsidR="0010483E" w:rsidRPr="003111AD">
        <w:rPr>
          <w:rFonts w:ascii="Arial" w:hAnsi="Arial" w:cs="Arial"/>
        </w:rPr>
        <w:t>or irre</w:t>
      </w:r>
      <w:r w:rsidR="0010483E">
        <w:rPr>
          <w:rFonts w:ascii="Arial" w:hAnsi="Arial" w:cs="Arial"/>
        </w:rPr>
        <w:t>gularity as required by the Director</w:t>
      </w:r>
      <w:r w:rsidR="0010483E" w:rsidRPr="003111AD">
        <w:rPr>
          <w:rFonts w:ascii="Arial" w:hAnsi="Arial" w:cs="Arial"/>
        </w:rPr>
        <w:t xml:space="preserve"> of Internal Audit and to make reports where appropriate</w:t>
      </w:r>
    </w:p>
    <w:p w14:paraId="56B299B3" w14:textId="283FB482" w:rsidR="0010483E" w:rsidRPr="0010483E" w:rsidRDefault="00E9015F" w:rsidP="0052554B">
      <w:pPr>
        <w:pStyle w:val="ListParagraph"/>
        <w:numPr>
          <w:ilvl w:val="0"/>
          <w:numId w:val="8"/>
        </w:numPr>
        <w:rPr>
          <w:rFonts w:ascii="Arial" w:eastAsia="Times New Roman" w:hAnsi="Arial" w:cs="Arial"/>
          <w:szCs w:val="24"/>
          <w:lang w:eastAsia="en-GB"/>
        </w:rPr>
      </w:pPr>
      <w:r>
        <w:rPr>
          <w:rFonts w:ascii="Arial" w:hAnsi="Arial" w:cs="Arial"/>
        </w:rPr>
        <w:t>A</w:t>
      </w:r>
      <w:r w:rsidR="0010483E" w:rsidRPr="003111AD">
        <w:rPr>
          <w:rFonts w:ascii="Arial" w:hAnsi="Arial" w:cs="Arial"/>
        </w:rPr>
        <w:t xml:space="preserve">ssist the </w:t>
      </w:r>
      <w:r w:rsidR="0010483E">
        <w:rPr>
          <w:rFonts w:ascii="Arial" w:hAnsi="Arial" w:cs="Arial"/>
        </w:rPr>
        <w:t>Director</w:t>
      </w:r>
      <w:r w:rsidR="0010483E" w:rsidRPr="003111AD">
        <w:rPr>
          <w:rFonts w:ascii="Arial" w:hAnsi="Arial" w:cs="Arial"/>
        </w:rPr>
        <w:t xml:space="preserve"> of Internal Audit in determining if the required level of assurance can be given regarding internal control and statutory requirements for specific audits and projects requiring certification</w:t>
      </w:r>
    </w:p>
    <w:p w14:paraId="3054DA95" w14:textId="293C3C05" w:rsidR="0010483E" w:rsidRPr="0010483E" w:rsidRDefault="00E9015F" w:rsidP="0052554B">
      <w:pPr>
        <w:pStyle w:val="ListParagraph"/>
        <w:numPr>
          <w:ilvl w:val="0"/>
          <w:numId w:val="8"/>
        </w:numPr>
        <w:rPr>
          <w:rFonts w:ascii="Arial" w:eastAsia="Times New Roman" w:hAnsi="Arial" w:cs="Arial"/>
          <w:szCs w:val="24"/>
          <w:lang w:eastAsia="en-GB"/>
        </w:rPr>
      </w:pPr>
      <w:r>
        <w:rPr>
          <w:rFonts w:ascii="Arial" w:hAnsi="Arial" w:cs="Arial"/>
        </w:rPr>
        <w:t>M</w:t>
      </w:r>
      <w:r w:rsidR="0010483E" w:rsidRPr="003111AD">
        <w:rPr>
          <w:rFonts w:ascii="Arial" w:hAnsi="Arial" w:cs="Arial"/>
        </w:rPr>
        <w:t>onitor and evaluate the continued effectiveness of revised systems and control procedures which have been introduced</w:t>
      </w:r>
    </w:p>
    <w:p w14:paraId="6A2D81D0" w14:textId="43EFC756" w:rsidR="0010483E" w:rsidRPr="0010483E" w:rsidRDefault="00E9015F" w:rsidP="0052554B">
      <w:pPr>
        <w:pStyle w:val="ListParagraph"/>
        <w:numPr>
          <w:ilvl w:val="0"/>
          <w:numId w:val="8"/>
        </w:numPr>
        <w:rPr>
          <w:rFonts w:ascii="Arial" w:eastAsia="Times New Roman" w:hAnsi="Arial" w:cs="Arial"/>
          <w:szCs w:val="24"/>
          <w:lang w:eastAsia="en-GB"/>
        </w:rPr>
      </w:pPr>
      <w:r>
        <w:rPr>
          <w:rFonts w:ascii="Arial" w:hAnsi="Arial" w:cs="Arial"/>
        </w:rPr>
        <w:t>A</w:t>
      </w:r>
      <w:r w:rsidR="0010483E">
        <w:rPr>
          <w:rFonts w:ascii="Arial" w:hAnsi="Arial" w:cs="Arial"/>
        </w:rPr>
        <w:t>ssist the Director</w:t>
      </w:r>
      <w:r w:rsidR="0010483E" w:rsidRPr="003111AD">
        <w:rPr>
          <w:rFonts w:ascii="Arial" w:hAnsi="Arial" w:cs="Arial"/>
        </w:rPr>
        <w:t xml:space="preserve"> of Internal Audit in the provision of a consulting and advice service to the Institution in respect of financial </w:t>
      </w:r>
      <w:r w:rsidR="0010483E">
        <w:rPr>
          <w:rFonts w:ascii="Arial" w:hAnsi="Arial" w:cs="Arial"/>
        </w:rPr>
        <w:t xml:space="preserve">systems, </w:t>
      </w:r>
      <w:r w:rsidR="0010483E" w:rsidRPr="003111AD">
        <w:rPr>
          <w:rFonts w:ascii="Arial" w:hAnsi="Arial" w:cs="Arial"/>
        </w:rPr>
        <w:t>procedures</w:t>
      </w:r>
      <w:r w:rsidR="0010483E">
        <w:rPr>
          <w:rFonts w:ascii="Arial" w:hAnsi="Arial" w:cs="Arial"/>
        </w:rPr>
        <w:t xml:space="preserve"> and internal controls</w:t>
      </w:r>
    </w:p>
    <w:p w14:paraId="506AF9D3" w14:textId="72E1BCCB" w:rsidR="0010483E" w:rsidRPr="00C82F11" w:rsidRDefault="00E9015F" w:rsidP="0052554B">
      <w:pPr>
        <w:pStyle w:val="ListParagraph"/>
        <w:numPr>
          <w:ilvl w:val="0"/>
          <w:numId w:val="8"/>
        </w:numPr>
        <w:rPr>
          <w:rFonts w:ascii="Arial" w:eastAsia="Times New Roman" w:hAnsi="Arial" w:cs="Arial"/>
          <w:szCs w:val="24"/>
          <w:lang w:eastAsia="en-GB"/>
        </w:rPr>
      </w:pPr>
      <w:r>
        <w:rPr>
          <w:rFonts w:ascii="Arial" w:hAnsi="Arial" w:cs="Arial"/>
        </w:rPr>
        <w:t>A</w:t>
      </w:r>
      <w:r w:rsidR="0010483E" w:rsidRPr="003111AD">
        <w:rPr>
          <w:rFonts w:ascii="Arial" w:hAnsi="Arial" w:cs="Arial"/>
        </w:rPr>
        <w:t>ttend meetings and project groups</w:t>
      </w:r>
      <w:r w:rsidR="0010483E">
        <w:rPr>
          <w:rFonts w:ascii="Arial" w:hAnsi="Arial" w:cs="Arial"/>
        </w:rPr>
        <w:t xml:space="preserve"> on behalf of the Director </w:t>
      </w:r>
      <w:r w:rsidR="0010483E" w:rsidRPr="003111AD">
        <w:rPr>
          <w:rFonts w:ascii="Arial" w:hAnsi="Arial" w:cs="Arial"/>
        </w:rPr>
        <w:t>of Internal Audit when necessary</w:t>
      </w:r>
    </w:p>
    <w:p w14:paraId="29DEAAF6" w14:textId="4740F3EE" w:rsidR="00707C7F" w:rsidRDefault="00C82F11" w:rsidP="00294B38">
      <w:pPr>
        <w:rPr>
          <w:rFonts w:ascii="Arial" w:eastAsia="Times New Roman" w:hAnsi="Arial" w:cs="Arial"/>
          <w:szCs w:val="24"/>
          <w:lang w:eastAsia="en-GB"/>
        </w:rPr>
      </w:pPr>
      <w:r>
        <w:rPr>
          <w:rFonts w:ascii="Arial" w:eastAsia="Times New Roman" w:hAnsi="Arial" w:cs="Arial"/>
          <w:szCs w:val="24"/>
          <w:lang w:eastAsia="en-GB"/>
        </w:rPr>
        <w:br w:type="page"/>
      </w:r>
    </w:p>
    <w:p w14:paraId="1C0CED81" w14:textId="089BDE91" w:rsidR="006F7241" w:rsidRDefault="008016F9" w:rsidP="002E5D71">
      <w:pPr>
        <w:rPr>
          <w:rFonts w:ascii="Arial" w:hAnsi="Arial" w:cs="Arial"/>
          <w:b/>
        </w:rPr>
      </w:pPr>
      <w:r>
        <w:rPr>
          <w:rFonts w:ascii="Arial" w:hAnsi="Arial" w:cs="Arial"/>
          <w:b/>
          <w:noProof/>
          <w:lang w:eastAsia="en-GB"/>
        </w:rPr>
        <w:lastRenderedPageBreak/>
        <w:drawing>
          <wp:inline distT="0" distB="0" distL="0" distR="0" wp14:anchorId="5EB61E7D" wp14:editId="37D7364D">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3">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35BD4424" w14:textId="38EBEC06" w:rsidR="00A6540A" w:rsidRPr="00922E48" w:rsidRDefault="00707C7F" w:rsidP="002E5D71">
      <w:pPr>
        <w:rPr>
          <w:rFonts w:ascii="Arial" w:hAnsi="Arial" w:cs="Arial"/>
        </w:rPr>
      </w:pPr>
      <w:r w:rsidRPr="00922E48">
        <w:rPr>
          <w:rFonts w:ascii="Arial" w:hAnsi="Arial" w:cs="Arial"/>
        </w:rPr>
        <w:t>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5" w:type="dxa"/>
        <w:tblLook w:val="04A0" w:firstRow="1" w:lastRow="0" w:firstColumn="1" w:lastColumn="0" w:noHBand="0" w:noVBand="1"/>
      </w:tblPr>
      <w:tblGrid>
        <w:gridCol w:w="2223"/>
        <w:gridCol w:w="5767"/>
        <w:gridCol w:w="1031"/>
      </w:tblGrid>
      <w:tr w:rsidR="006A565C" w14:paraId="6C38BE9F" w14:textId="77777777" w:rsidTr="00703BE3">
        <w:trPr>
          <w:trHeight w:val="478"/>
        </w:trPr>
        <w:tc>
          <w:tcPr>
            <w:tcW w:w="2223" w:type="dxa"/>
          </w:tcPr>
          <w:p w14:paraId="6D1D9ABD" w14:textId="7DD49F00"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67" w:type="dxa"/>
          </w:tcPr>
          <w:p w14:paraId="23C629E4" w14:textId="5E4EC11E" w:rsidR="006A565C" w:rsidRDefault="006A565C" w:rsidP="00922E48">
            <w:pPr>
              <w:rPr>
                <w:rFonts w:ascii="Arial" w:hAnsi="Arial" w:cs="Arial"/>
                <w:b/>
              </w:rPr>
            </w:pPr>
          </w:p>
        </w:tc>
        <w:tc>
          <w:tcPr>
            <w:tcW w:w="1031" w:type="dxa"/>
          </w:tcPr>
          <w:p w14:paraId="0441D298" w14:textId="0E24E591" w:rsidR="006A565C" w:rsidRDefault="006A565C" w:rsidP="002E5D71">
            <w:pPr>
              <w:rPr>
                <w:rFonts w:ascii="Arial" w:hAnsi="Arial" w:cs="Arial"/>
                <w:b/>
              </w:rPr>
            </w:pPr>
            <w:r>
              <w:rPr>
                <w:rFonts w:ascii="Arial" w:hAnsi="Arial" w:cs="Arial"/>
                <w:b/>
              </w:rPr>
              <w:t>A, I, E</w:t>
            </w:r>
          </w:p>
        </w:tc>
      </w:tr>
      <w:tr w:rsidR="000742F4" w14:paraId="14C50111" w14:textId="77777777" w:rsidTr="00703BE3">
        <w:tc>
          <w:tcPr>
            <w:tcW w:w="2223" w:type="dxa"/>
          </w:tcPr>
          <w:p w14:paraId="129B8E54" w14:textId="77777777" w:rsidR="000742F4" w:rsidRPr="006A565C" w:rsidRDefault="000742F4" w:rsidP="002E5D71">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p>
          <w:p w14:paraId="34B5BA74" w14:textId="45A2AE46" w:rsidR="00CA56D7" w:rsidRPr="00CA56D7" w:rsidRDefault="00CA56D7" w:rsidP="002E5D71">
            <w:pPr>
              <w:rPr>
                <w:rFonts w:ascii="Arial" w:hAnsi="Arial" w:cs="Arial"/>
                <w:b/>
                <w:sz w:val="16"/>
                <w:szCs w:val="16"/>
              </w:rPr>
            </w:pPr>
          </w:p>
        </w:tc>
        <w:tc>
          <w:tcPr>
            <w:tcW w:w="5767" w:type="dxa"/>
          </w:tcPr>
          <w:p w14:paraId="2E863B8E" w14:textId="2197E941" w:rsidR="000742F4" w:rsidRPr="006A565C" w:rsidRDefault="00FE5D83" w:rsidP="006A565C">
            <w:pPr>
              <w:pStyle w:val="ListParagraph"/>
              <w:numPr>
                <w:ilvl w:val="0"/>
                <w:numId w:val="8"/>
              </w:numPr>
              <w:ind w:hanging="686"/>
              <w:rPr>
                <w:rFonts w:ascii="Arial" w:hAnsi="Arial" w:cs="Arial"/>
                <w:b/>
                <w:sz w:val="20"/>
              </w:rPr>
            </w:pPr>
            <w:r>
              <w:rPr>
                <w:rFonts w:ascii="Arial" w:hAnsi="Arial" w:cs="Arial"/>
                <w:b/>
                <w:sz w:val="20"/>
              </w:rPr>
              <w:t>Demonstrable experience in Internal Audit work</w:t>
            </w:r>
          </w:p>
          <w:p w14:paraId="59767162" w14:textId="6428245B" w:rsidR="006A565C" w:rsidRPr="006A565C" w:rsidRDefault="00FE5D83" w:rsidP="006A565C">
            <w:pPr>
              <w:pStyle w:val="ListParagraph"/>
              <w:numPr>
                <w:ilvl w:val="0"/>
                <w:numId w:val="8"/>
              </w:numPr>
              <w:ind w:hanging="686"/>
              <w:rPr>
                <w:rFonts w:ascii="Arial" w:hAnsi="Arial" w:cs="Arial"/>
                <w:b/>
                <w:sz w:val="20"/>
              </w:rPr>
            </w:pPr>
            <w:r>
              <w:rPr>
                <w:rFonts w:ascii="Arial" w:hAnsi="Arial" w:cs="Arial"/>
                <w:b/>
                <w:sz w:val="20"/>
              </w:rPr>
              <w:t>Proven experience of financial/accounting</w:t>
            </w:r>
            <w:r w:rsidR="006F64D9">
              <w:rPr>
                <w:rFonts w:ascii="Arial" w:hAnsi="Arial" w:cs="Arial"/>
                <w:b/>
                <w:sz w:val="20"/>
              </w:rPr>
              <w:t>/business</w:t>
            </w:r>
            <w:r>
              <w:rPr>
                <w:rFonts w:ascii="Arial" w:hAnsi="Arial" w:cs="Arial"/>
                <w:b/>
                <w:sz w:val="20"/>
              </w:rPr>
              <w:t xml:space="preserve"> systems</w:t>
            </w:r>
          </w:p>
          <w:p w14:paraId="3ABEBB66" w14:textId="24EF260A" w:rsidR="006A565C" w:rsidRPr="00FE5D83" w:rsidRDefault="00FE5D83" w:rsidP="006A565C">
            <w:pPr>
              <w:pStyle w:val="ListParagraph"/>
              <w:numPr>
                <w:ilvl w:val="0"/>
                <w:numId w:val="8"/>
              </w:numPr>
              <w:ind w:hanging="686"/>
              <w:rPr>
                <w:rFonts w:ascii="Arial" w:hAnsi="Arial" w:cs="Arial"/>
                <w:b/>
                <w:sz w:val="20"/>
                <w:szCs w:val="20"/>
              </w:rPr>
            </w:pPr>
            <w:r w:rsidRPr="00FE5D83">
              <w:rPr>
                <w:rFonts w:ascii="Arial" w:hAnsi="Arial" w:cs="Arial"/>
                <w:b/>
                <w:sz w:val="20"/>
                <w:szCs w:val="20"/>
              </w:rPr>
              <w:t>Proven understanding of principles of internal control and management of risk</w:t>
            </w:r>
          </w:p>
        </w:tc>
        <w:tc>
          <w:tcPr>
            <w:tcW w:w="1031" w:type="dxa"/>
          </w:tcPr>
          <w:p w14:paraId="16786616" w14:textId="77777777" w:rsidR="000742F4" w:rsidRDefault="00254623" w:rsidP="002E5D71">
            <w:pPr>
              <w:rPr>
                <w:rFonts w:ascii="Arial" w:hAnsi="Arial" w:cs="Arial"/>
                <w:b/>
              </w:rPr>
            </w:pPr>
            <w:r>
              <w:rPr>
                <w:rFonts w:ascii="Arial" w:hAnsi="Arial" w:cs="Arial"/>
                <w:b/>
              </w:rPr>
              <w:t>A,I</w:t>
            </w:r>
          </w:p>
          <w:p w14:paraId="70F20E06" w14:textId="77777777" w:rsidR="00254623" w:rsidRDefault="00254623" w:rsidP="002E5D71">
            <w:pPr>
              <w:rPr>
                <w:rFonts w:ascii="Arial" w:hAnsi="Arial" w:cs="Arial"/>
                <w:b/>
              </w:rPr>
            </w:pPr>
            <w:r>
              <w:rPr>
                <w:rFonts w:ascii="Arial" w:hAnsi="Arial" w:cs="Arial"/>
                <w:b/>
              </w:rPr>
              <w:t>A,I,E</w:t>
            </w:r>
          </w:p>
          <w:p w14:paraId="506D72DA" w14:textId="77777777" w:rsidR="00254623" w:rsidRDefault="00254623" w:rsidP="002E5D71">
            <w:pPr>
              <w:rPr>
                <w:rFonts w:ascii="Arial" w:hAnsi="Arial" w:cs="Arial"/>
                <w:b/>
              </w:rPr>
            </w:pPr>
          </w:p>
          <w:p w14:paraId="422807EE" w14:textId="11DBFB67" w:rsidR="00254623" w:rsidRDefault="00254623" w:rsidP="002E5D71">
            <w:pPr>
              <w:rPr>
                <w:rFonts w:ascii="Arial" w:hAnsi="Arial" w:cs="Arial"/>
                <w:b/>
              </w:rPr>
            </w:pPr>
            <w:r>
              <w:rPr>
                <w:rFonts w:ascii="Arial" w:hAnsi="Arial" w:cs="Arial"/>
                <w:b/>
              </w:rPr>
              <w:t>A,I,E</w:t>
            </w:r>
          </w:p>
        </w:tc>
      </w:tr>
      <w:tr w:rsidR="000742F4" w14:paraId="3B1DEF74" w14:textId="77777777" w:rsidTr="00703BE3">
        <w:tc>
          <w:tcPr>
            <w:tcW w:w="2223" w:type="dxa"/>
          </w:tcPr>
          <w:p w14:paraId="5D6EF196" w14:textId="1110E6A8" w:rsidR="000742F4" w:rsidRPr="006A565C" w:rsidRDefault="00CA56D7" w:rsidP="002E5D71">
            <w:pPr>
              <w:rPr>
                <w:rFonts w:ascii="Arial" w:hAnsi="Arial" w:cs="Arial"/>
                <w:b/>
                <w:sz w:val="20"/>
                <w:szCs w:val="20"/>
              </w:rPr>
            </w:pPr>
            <w:r w:rsidRPr="006A565C">
              <w:rPr>
                <w:rFonts w:ascii="Arial" w:hAnsi="Arial" w:cs="Arial"/>
                <w:b/>
                <w:sz w:val="20"/>
                <w:szCs w:val="20"/>
              </w:rPr>
              <w:t>Qualifications</w:t>
            </w:r>
          </w:p>
          <w:p w14:paraId="64C6A737" w14:textId="0D047D76" w:rsidR="00CA56D7" w:rsidRPr="00CA56D7" w:rsidRDefault="00CA56D7" w:rsidP="00CA56D7">
            <w:pPr>
              <w:rPr>
                <w:rFonts w:ascii="Arial" w:hAnsi="Arial" w:cs="Arial"/>
                <w:b/>
                <w:sz w:val="16"/>
                <w:szCs w:val="16"/>
              </w:rPr>
            </w:pPr>
          </w:p>
        </w:tc>
        <w:tc>
          <w:tcPr>
            <w:tcW w:w="5767" w:type="dxa"/>
          </w:tcPr>
          <w:p w14:paraId="4798F969" w14:textId="50FDB3A7" w:rsidR="006A565C" w:rsidRPr="00190396" w:rsidRDefault="00FE5D83" w:rsidP="00190396">
            <w:pPr>
              <w:pStyle w:val="ListParagraph"/>
              <w:numPr>
                <w:ilvl w:val="0"/>
                <w:numId w:val="8"/>
              </w:numPr>
              <w:ind w:hanging="686"/>
              <w:rPr>
                <w:rFonts w:ascii="Arial" w:hAnsi="Arial" w:cs="Arial"/>
                <w:b/>
                <w:sz w:val="20"/>
                <w:szCs w:val="20"/>
              </w:rPr>
            </w:pPr>
            <w:r w:rsidRPr="00FE5D83">
              <w:rPr>
                <w:rFonts w:ascii="Arial" w:hAnsi="Arial" w:cs="Arial"/>
                <w:b/>
                <w:sz w:val="20"/>
                <w:szCs w:val="20"/>
              </w:rPr>
              <w:t xml:space="preserve">Relevant professional </w:t>
            </w:r>
            <w:r w:rsidR="006E36DA">
              <w:rPr>
                <w:rFonts w:ascii="Arial" w:hAnsi="Arial" w:cs="Arial"/>
                <w:b/>
                <w:sz w:val="20"/>
                <w:szCs w:val="20"/>
              </w:rPr>
              <w:t xml:space="preserve">level </w:t>
            </w:r>
            <w:r w:rsidRPr="00FE5D83">
              <w:rPr>
                <w:rFonts w:ascii="Arial" w:hAnsi="Arial" w:cs="Arial"/>
                <w:b/>
                <w:sz w:val="20"/>
                <w:szCs w:val="20"/>
              </w:rPr>
              <w:t>qualification</w:t>
            </w:r>
            <w:r w:rsidR="006E36DA">
              <w:rPr>
                <w:rFonts w:ascii="Arial" w:hAnsi="Arial" w:cs="Arial"/>
                <w:b/>
                <w:sz w:val="20"/>
                <w:szCs w:val="20"/>
              </w:rPr>
              <w:t xml:space="preserve"> in accounting/auditing</w:t>
            </w:r>
            <w:r w:rsidR="00C01EE7">
              <w:rPr>
                <w:rFonts w:ascii="Arial" w:hAnsi="Arial" w:cs="Arial"/>
                <w:b/>
                <w:sz w:val="20"/>
                <w:szCs w:val="20"/>
              </w:rPr>
              <w:t xml:space="preserve"> </w:t>
            </w:r>
            <w:proofErr w:type="spellStart"/>
            <w:r w:rsidR="00C01EE7">
              <w:rPr>
                <w:rFonts w:ascii="Arial" w:hAnsi="Arial" w:cs="Arial"/>
                <w:b/>
                <w:sz w:val="20"/>
                <w:szCs w:val="20"/>
              </w:rPr>
              <w:t>i.e</w:t>
            </w:r>
            <w:proofErr w:type="spellEnd"/>
            <w:r w:rsidR="00C01EE7">
              <w:rPr>
                <w:rFonts w:ascii="Arial" w:hAnsi="Arial" w:cs="Arial"/>
                <w:b/>
                <w:sz w:val="20"/>
                <w:szCs w:val="20"/>
              </w:rPr>
              <w:t xml:space="preserve"> </w:t>
            </w:r>
            <w:r w:rsidR="00D343A3">
              <w:rPr>
                <w:rFonts w:ascii="Arial" w:hAnsi="Arial" w:cs="Arial"/>
                <w:b/>
                <w:sz w:val="20"/>
                <w:szCs w:val="20"/>
              </w:rPr>
              <w:t xml:space="preserve">CIIA, CCAB, ACCA or equivalent </w:t>
            </w:r>
            <w:r w:rsidR="00190396">
              <w:rPr>
                <w:rFonts w:ascii="Arial" w:hAnsi="Arial" w:cs="Arial"/>
                <w:b/>
                <w:sz w:val="20"/>
                <w:szCs w:val="20"/>
              </w:rPr>
              <w:t>(other qualifications will be considered)</w:t>
            </w:r>
          </w:p>
          <w:p w14:paraId="3409D21B" w14:textId="71B8A849" w:rsidR="000742F4" w:rsidRPr="006A565C" w:rsidRDefault="000742F4" w:rsidP="006A565C">
            <w:pPr>
              <w:pStyle w:val="ListParagraph"/>
              <w:rPr>
                <w:rFonts w:ascii="Arial" w:hAnsi="Arial" w:cs="Arial"/>
                <w:b/>
              </w:rPr>
            </w:pPr>
          </w:p>
        </w:tc>
        <w:tc>
          <w:tcPr>
            <w:tcW w:w="1031" w:type="dxa"/>
          </w:tcPr>
          <w:p w14:paraId="77CE2993" w14:textId="3F48489A" w:rsidR="000742F4" w:rsidRDefault="00254623" w:rsidP="002E5D71">
            <w:pPr>
              <w:rPr>
                <w:rFonts w:ascii="Arial" w:hAnsi="Arial" w:cs="Arial"/>
                <w:b/>
              </w:rPr>
            </w:pPr>
            <w:r>
              <w:rPr>
                <w:rFonts w:ascii="Arial" w:hAnsi="Arial" w:cs="Arial"/>
                <w:b/>
              </w:rPr>
              <w:t>A</w:t>
            </w:r>
          </w:p>
        </w:tc>
      </w:tr>
      <w:tr w:rsidR="000742F4" w14:paraId="56011E77" w14:textId="77777777" w:rsidTr="00703BE3">
        <w:tc>
          <w:tcPr>
            <w:tcW w:w="2223" w:type="dxa"/>
          </w:tcPr>
          <w:p w14:paraId="689B6425" w14:textId="43773CA0" w:rsidR="000742F4" w:rsidRPr="006A565C" w:rsidRDefault="00E11B2D" w:rsidP="002E5D71">
            <w:pPr>
              <w:rPr>
                <w:rFonts w:ascii="Arial" w:hAnsi="Arial" w:cs="Arial"/>
                <w:b/>
                <w:sz w:val="20"/>
                <w:szCs w:val="20"/>
              </w:rPr>
            </w:pPr>
            <w:r>
              <w:rPr>
                <w:rFonts w:ascii="Arial" w:hAnsi="Arial" w:cs="Arial"/>
                <w:b/>
                <w:sz w:val="20"/>
                <w:szCs w:val="20"/>
              </w:rPr>
              <w:t>Communication</w:t>
            </w:r>
          </w:p>
          <w:p w14:paraId="06780325" w14:textId="004DDD08" w:rsidR="00CA56D7" w:rsidRPr="00CA56D7" w:rsidRDefault="00CA56D7" w:rsidP="00CA56D7">
            <w:pPr>
              <w:rPr>
                <w:rFonts w:ascii="Arial" w:hAnsi="Arial" w:cs="Arial"/>
                <w:b/>
                <w:sz w:val="16"/>
                <w:szCs w:val="16"/>
              </w:rPr>
            </w:pPr>
          </w:p>
        </w:tc>
        <w:tc>
          <w:tcPr>
            <w:tcW w:w="5767" w:type="dxa"/>
          </w:tcPr>
          <w:p w14:paraId="218C0CBF" w14:textId="43D6C698" w:rsidR="006A565C" w:rsidRPr="006A565C" w:rsidRDefault="00D343A3" w:rsidP="006A565C">
            <w:pPr>
              <w:pStyle w:val="ListParagraph"/>
              <w:numPr>
                <w:ilvl w:val="0"/>
                <w:numId w:val="8"/>
              </w:numPr>
              <w:ind w:hanging="686"/>
              <w:rPr>
                <w:rFonts w:ascii="Arial" w:hAnsi="Arial" w:cs="Arial"/>
                <w:b/>
                <w:sz w:val="20"/>
              </w:rPr>
            </w:pPr>
            <w:r>
              <w:rPr>
                <w:rFonts w:ascii="Arial" w:hAnsi="Arial" w:cs="Arial"/>
                <w:b/>
                <w:sz w:val="20"/>
              </w:rPr>
              <w:t>Ability to deal with confidential and sensitive information with tact and discretion</w:t>
            </w:r>
          </w:p>
          <w:p w14:paraId="14D1B9E1" w14:textId="7A34C261" w:rsidR="006A565C" w:rsidRPr="006A565C" w:rsidRDefault="00C01EE7" w:rsidP="006A565C">
            <w:pPr>
              <w:pStyle w:val="ListParagraph"/>
              <w:numPr>
                <w:ilvl w:val="0"/>
                <w:numId w:val="8"/>
              </w:numPr>
              <w:ind w:hanging="686"/>
              <w:rPr>
                <w:rFonts w:ascii="Arial" w:hAnsi="Arial" w:cs="Arial"/>
                <w:b/>
                <w:sz w:val="20"/>
              </w:rPr>
            </w:pPr>
            <w:r>
              <w:rPr>
                <w:rFonts w:ascii="Arial" w:hAnsi="Arial" w:cs="Arial"/>
                <w:b/>
                <w:sz w:val="20"/>
              </w:rPr>
              <w:t>Ability to</w:t>
            </w:r>
            <w:r w:rsidR="00E11B2D">
              <w:rPr>
                <w:rFonts w:ascii="Arial" w:hAnsi="Arial" w:cs="Arial"/>
                <w:b/>
                <w:sz w:val="20"/>
              </w:rPr>
              <w:t xml:space="preserve"> use negotiating and influencing skills effectively</w:t>
            </w:r>
          </w:p>
          <w:p w14:paraId="451D594A" w14:textId="0FA447BF" w:rsidR="000742F4" w:rsidRPr="00190396" w:rsidRDefault="00190396" w:rsidP="006A565C">
            <w:pPr>
              <w:pStyle w:val="ListParagraph"/>
              <w:numPr>
                <w:ilvl w:val="0"/>
                <w:numId w:val="8"/>
              </w:numPr>
              <w:ind w:hanging="686"/>
              <w:rPr>
                <w:rFonts w:ascii="Arial" w:hAnsi="Arial" w:cs="Arial"/>
                <w:b/>
                <w:sz w:val="20"/>
                <w:szCs w:val="20"/>
              </w:rPr>
            </w:pPr>
            <w:r w:rsidRPr="00190396">
              <w:rPr>
                <w:rFonts w:ascii="Arial" w:hAnsi="Arial" w:cs="Arial"/>
                <w:b/>
                <w:sz w:val="20"/>
                <w:szCs w:val="20"/>
              </w:rPr>
              <w:t xml:space="preserve">Ability to </w:t>
            </w:r>
            <w:r w:rsidR="006E36DA">
              <w:rPr>
                <w:rFonts w:ascii="Arial" w:hAnsi="Arial" w:cs="Arial"/>
                <w:b/>
                <w:sz w:val="20"/>
                <w:szCs w:val="20"/>
              </w:rPr>
              <w:t>build professional relationship</w:t>
            </w:r>
            <w:r w:rsidRPr="00190396">
              <w:rPr>
                <w:rFonts w:ascii="Arial" w:hAnsi="Arial" w:cs="Arial"/>
                <w:b/>
                <w:sz w:val="20"/>
                <w:szCs w:val="20"/>
              </w:rPr>
              <w:t>s and establish trust with clients</w:t>
            </w:r>
          </w:p>
        </w:tc>
        <w:tc>
          <w:tcPr>
            <w:tcW w:w="1031" w:type="dxa"/>
          </w:tcPr>
          <w:p w14:paraId="53161FE6" w14:textId="77777777" w:rsidR="000742F4" w:rsidRDefault="00254623" w:rsidP="002E5D71">
            <w:pPr>
              <w:rPr>
                <w:rFonts w:ascii="Arial" w:hAnsi="Arial" w:cs="Arial"/>
                <w:b/>
              </w:rPr>
            </w:pPr>
            <w:r>
              <w:rPr>
                <w:rFonts w:ascii="Arial" w:hAnsi="Arial" w:cs="Arial"/>
                <w:b/>
              </w:rPr>
              <w:t>A,I</w:t>
            </w:r>
          </w:p>
          <w:p w14:paraId="3559E3EE" w14:textId="77777777" w:rsidR="00254623" w:rsidRDefault="00254623" w:rsidP="002E5D71">
            <w:pPr>
              <w:rPr>
                <w:rFonts w:ascii="Arial" w:hAnsi="Arial" w:cs="Arial"/>
                <w:b/>
              </w:rPr>
            </w:pPr>
          </w:p>
          <w:p w14:paraId="5489FBE6" w14:textId="77777777" w:rsidR="00254623" w:rsidRDefault="00254623" w:rsidP="002E5D71">
            <w:pPr>
              <w:rPr>
                <w:rFonts w:ascii="Arial" w:hAnsi="Arial" w:cs="Arial"/>
                <w:b/>
              </w:rPr>
            </w:pPr>
            <w:r>
              <w:rPr>
                <w:rFonts w:ascii="Arial" w:hAnsi="Arial" w:cs="Arial"/>
                <w:b/>
              </w:rPr>
              <w:t>A,I</w:t>
            </w:r>
          </w:p>
          <w:p w14:paraId="06590476" w14:textId="77777777" w:rsidR="00254623" w:rsidRDefault="00254623" w:rsidP="002E5D71">
            <w:pPr>
              <w:rPr>
                <w:rFonts w:ascii="Arial" w:hAnsi="Arial" w:cs="Arial"/>
                <w:b/>
              </w:rPr>
            </w:pPr>
          </w:p>
          <w:p w14:paraId="11F7443A" w14:textId="200CCDBA" w:rsidR="00254623" w:rsidRDefault="00254623" w:rsidP="002E5D71">
            <w:pPr>
              <w:rPr>
                <w:rFonts w:ascii="Arial" w:hAnsi="Arial" w:cs="Arial"/>
                <w:b/>
              </w:rPr>
            </w:pPr>
            <w:r>
              <w:rPr>
                <w:rFonts w:ascii="Arial" w:hAnsi="Arial" w:cs="Arial"/>
                <w:b/>
              </w:rPr>
              <w:t>A,I</w:t>
            </w:r>
          </w:p>
        </w:tc>
      </w:tr>
      <w:tr w:rsidR="000742F4" w14:paraId="4B3C2325" w14:textId="77777777" w:rsidTr="00703BE3">
        <w:tc>
          <w:tcPr>
            <w:tcW w:w="2223" w:type="dxa"/>
          </w:tcPr>
          <w:p w14:paraId="03FA9A52" w14:textId="4C91899C" w:rsidR="00CA56D7" w:rsidRPr="00CA56D7" w:rsidRDefault="00E11B2D" w:rsidP="00746DA0">
            <w:pPr>
              <w:rPr>
                <w:rFonts w:ascii="Arial" w:hAnsi="Arial" w:cs="Arial"/>
                <w:b/>
                <w:sz w:val="16"/>
                <w:szCs w:val="16"/>
              </w:rPr>
            </w:pPr>
            <w:r>
              <w:rPr>
                <w:rFonts w:ascii="Arial" w:hAnsi="Arial" w:cs="Arial"/>
                <w:b/>
                <w:sz w:val="20"/>
                <w:szCs w:val="20"/>
              </w:rPr>
              <w:t>Organisation</w:t>
            </w:r>
          </w:p>
        </w:tc>
        <w:tc>
          <w:tcPr>
            <w:tcW w:w="5767" w:type="dxa"/>
          </w:tcPr>
          <w:p w14:paraId="3981D396" w14:textId="5BAFCDDC" w:rsidR="006A565C" w:rsidRPr="00E11B2D" w:rsidRDefault="00E11B2D" w:rsidP="006A565C">
            <w:pPr>
              <w:pStyle w:val="ListParagraph"/>
              <w:numPr>
                <w:ilvl w:val="0"/>
                <w:numId w:val="8"/>
              </w:numPr>
              <w:spacing w:after="200" w:line="276" w:lineRule="auto"/>
              <w:ind w:hanging="686"/>
              <w:rPr>
                <w:rFonts w:ascii="Arial" w:hAnsi="Arial" w:cs="Arial"/>
                <w:b/>
                <w:sz w:val="20"/>
                <w:szCs w:val="20"/>
              </w:rPr>
            </w:pPr>
            <w:r w:rsidRPr="00E11B2D">
              <w:rPr>
                <w:rFonts w:ascii="Arial" w:hAnsi="Arial" w:cs="Arial"/>
                <w:b/>
                <w:sz w:val="20"/>
                <w:szCs w:val="20"/>
              </w:rPr>
              <w:t>Ability to work independently and with a structured and disciplined approach</w:t>
            </w:r>
            <w:r w:rsidR="00190396">
              <w:rPr>
                <w:rFonts w:ascii="Arial" w:hAnsi="Arial" w:cs="Arial"/>
                <w:b/>
                <w:sz w:val="20"/>
                <w:szCs w:val="20"/>
              </w:rPr>
              <w:t xml:space="preserve"> to ensure deadlines are met</w:t>
            </w:r>
          </w:p>
          <w:p w14:paraId="449EEAFF" w14:textId="16A416A3" w:rsidR="006A565C" w:rsidRPr="00E11B2D" w:rsidRDefault="00E11B2D" w:rsidP="006A565C">
            <w:pPr>
              <w:pStyle w:val="ListParagraph"/>
              <w:numPr>
                <w:ilvl w:val="0"/>
                <w:numId w:val="8"/>
              </w:numPr>
              <w:spacing w:after="200" w:line="276" w:lineRule="auto"/>
              <w:ind w:hanging="686"/>
              <w:rPr>
                <w:rFonts w:ascii="Arial" w:hAnsi="Arial" w:cs="Arial"/>
                <w:b/>
                <w:sz w:val="20"/>
                <w:szCs w:val="20"/>
              </w:rPr>
            </w:pPr>
            <w:r>
              <w:rPr>
                <w:rFonts w:ascii="Arial" w:hAnsi="Arial" w:cs="Arial"/>
                <w:b/>
                <w:sz w:val="20"/>
                <w:szCs w:val="20"/>
              </w:rPr>
              <w:t>Ability to respond appropriately to unforeseen events and to show initiative to take appropriate action without being prompted</w:t>
            </w:r>
          </w:p>
          <w:p w14:paraId="3FFEDC29" w14:textId="6F1B54E4" w:rsidR="000742F4" w:rsidRPr="00C01EE7" w:rsidRDefault="006E36DA" w:rsidP="006A565C">
            <w:pPr>
              <w:pStyle w:val="ListParagraph"/>
              <w:numPr>
                <w:ilvl w:val="0"/>
                <w:numId w:val="8"/>
              </w:numPr>
              <w:ind w:hanging="686"/>
              <w:rPr>
                <w:rFonts w:ascii="Arial" w:hAnsi="Arial" w:cs="Arial"/>
                <w:b/>
                <w:sz w:val="20"/>
                <w:szCs w:val="20"/>
              </w:rPr>
            </w:pPr>
            <w:r>
              <w:rPr>
                <w:rFonts w:ascii="Arial" w:hAnsi="Arial" w:cs="Arial"/>
                <w:b/>
                <w:sz w:val="20"/>
                <w:szCs w:val="20"/>
              </w:rPr>
              <w:t>Ability to produce high quality reports and supporting working papers</w:t>
            </w:r>
          </w:p>
        </w:tc>
        <w:tc>
          <w:tcPr>
            <w:tcW w:w="1031" w:type="dxa"/>
          </w:tcPr>
          <w:p w14:paraId="263D2E84" w14:textId="77777777" w:rsidR="000742F4" w:rsidRDefault="00254623" w:rsidP="002E5D71">
            <w:pPr>
              <w:rPr>
                <w:rFonts w:ascii="Arial" w:hAnsi="Arial" w:cs="Arial"/>
                <w:b/>
              </w:rPr>
            </w:pPr>
            <w:r>
              <w:rPr>
                <w:rFonts w:ascii="Arial" w:hAnsi="Arial" w:cs="Arial"/>
                <w:b/>
              </w:rPr>
              <w:t>A,I</w:t>
            </w:r>
          </w:p>
          <w:p w14:paraId="4D222400" w14:textId="77777777" w:rsidR="00254623" w:rsidRDefault="00254623" w:rsidP="002E5D71">
            <w:pPr>
              <w:rPr>
                <w:rFonts w:ascii="Arial" w:hAnsi="Arial" w:cs="Arial"/>
                <w:b/>
              </w:rPr>
            </w:pPr>
          </w:p>
          <w:p w14:paraId="31CBF51C" w14:textId="77777777" w:rsidR="00254623" w:rsidRDefault="00254623" w:rsidP="002E5D71">
            <w:pPr>
              <w:rPr>
                <w:rFonts w:ascii="Arial" w:hAnsi="Arial" w:cs="Arial"/>
                <w:b/>
              </w:rPr>
            </w:pPr>
          </w:p>
          <w:p w14:paraId="7886F63B" w14:textId="77777777" w:rsidR="00254623" w:rsidRDefault="00254623" w:rsidP="002E5D71">
            <w:pPr>
              <w:rPr>
                <w:rFonts w:ascii="Arial" w:hAnsi="Arial" w:cs="Arial"/>
                <w:b/>
              </w:rPr>
            </w:pPr>
            <w:r>
              <w:rPr>
                <w:rFonts w:ascii="Arial" w:hAnsi="Arial" w:cs="Arial"/>
                <w:b/>
              </w:rPr>
              <w:t>A,I</w:t>
            </w:r>
          </w:p>
          <w:p w14:paraId="7D183C77" w14:textId="77777777" w:rsidR="00254623" w:rsidRDefault="00254623" w:rsidP="002E5D71">
            <w:pPr>
              <w:rPr>
                <w:rFonts w:ascii="Arial" w:hAnsi="Arial" w:cs="Arial"/>
                <w:b/>
              </w:rPr>
            </w:pPr>
          </w:p>
          <w:p w14:paraId="25D49718" w14:textId="77777777" w:rsidR="00254623" w:rsidRDefault="00254623" w:rsidP="002E5D71">
            <w:pPr>
              <w:rPr>
                <w:rFonts w:ascii="Arial" w:hAnsi="Arial" w:cs="Arial"/>
                <w:b/>
              </w:rPr>
            </w:pPr>
          </w:p>
          <w:p w14:paraId="67B542EA" w14:textId="77777777" w:rsidR="00254623" w:rsidRDefault="00254623" w:rsidP="002E5D71">
            <w:pPr>
              <w:rPr>
                <w:rFonts w:ascii="Arial" w:hAnsi="Arial" w:cs="Arial"/>
                <w:b/>
              </w:rPr>
            </w:pPr>
            <w:r>
              <w:rPr>
                <w:rFonts w:ascii="Arial" w:hAnsi="Arial" w:cs="Arial"/>
                <w:b/>
              </w:rPr>
              <w:t>A,I</w:t>
            </w:r>
          </w:p>
          <w:p w14:paraId="2F50D65B" w14:textId="77777777" w:rsidR="00254623" w:rsidRDefault="00254623" w:rsidP="002E5D71">
            <w:pPr>
              <w:rPr>
                <w:rFonts w:ascii="Arial" w:hAnsi="Arial" w:cs="Arial"/>
                <w:b/>
              </w:rPr>
            </w:pPr>
          </w:p>
        </w:tc>
      </w:tr>
      <w:tr w:rsidR="001B10CF" w14:paraId="7C3EF31C" w14:textId="77777777" w:rsidTr="00703BE3">
        <w:tc>
          <w:tcPr>
            <w:tcW w:w="2223" w:type="dxa"/>
          </w:tcPr>
          <w:p w14:paraId="0FF51E2B" w14:textId="2FD50AFD" w:rsidR="001B10CF" w:rsidRPr="006A565C" w:rsidRDefault="001B10CF" w:rsidP="001B10CF">
            <w:pPr>
              <w:rPr>
                <w:rFonts w:ascii="Arial" w:hAnsi="Arial" w:cs="Arial"/>
                <w:b/>
                <w:sz w:val="20"/>
                <w:szCs w:val="20"/>
              </w:rPr>
            </w:pPr>
            <w:r w:rsidRPr="006A565C">
              <w:rPr>
                <w:rFonts w:ascii="Arial" w:hAnsi="Arial" w:cs="Arial"/>
                <w:b/>
                <w:sz w:val="20"/>
                <w:szCs w:val="20"/>
              </w:rPr>
              <w:t>Technical/work based skills</w:t>
            </w:r>
          </w:p>
          <w:p w14:paraId="6F377A36" w14:textId="77777777" w:rsidR="001B10CF" w:rsidRPr="006A565C" w:rsidRDefault="001B10CF" w:rsidP="001B10CF">
            <w:pPr>
              <w:rPr>
                <w:rFonts w:ascii="Arial" w:hAnsi="Arial" w:cs="Arial"/>
                <w:b/>
                <w:sz w:val="20"/>
                <w:szCs w:val="20"/>
              </w:rPr>
            </w:pPr>
          </w:p>
        </w:tc>
        <w:tc>
          <w:tcPr>
            <w:tcW w:w="5767" w:type="dxa"/>
          </w:tcPr>
          <w:p w14:paraId="7B227A76" w14:textId="787FF8A1" w:rsidR="001B10CF" w:rsidRDefault="00D343A3" w:rsidP="001B10CF">
            <w:pPr>
              <w:pStyle w:val="ListParagraph"/>
              <w:numPr>
                <w:ilvl w:val="0"/>
                <w:numId w:val="8"/>
              </w:numPr>
              <w:spacing w:after="200" w:line="276" w:lineRule="auto"/>
              <w:ind w:hanging="686"/>
              <w:rPr>
                <w:rFonts w:ascii="Arial" w:hAnsi="Arial" w:cs="Arial"/>
                <w:b/>
              </w:rPr>
            </w:pPr>
            <w:r>
              <w:rPr>
                <w:rFonts w:ascii="Arial" w:hAnsi="Arial" w:cs="Arial"/>
                <w:b/>
                <w:sz w:val="20"/>
                <w:szCs w:val="20"/>
              </w:rPr>
              <w:t>Proficient</w:t>
            </w:r>
            <w:r w:rsidR="00E11B2D">
              <w:rPr>
                <w:rFonts w:ascii="Arial" w:hAnsi="Arial" w:cs="Arial"/>
                <w:b/>
                <w:sz w:val="20"/>
                <w:szCs w:val="20"/>
              </w:rPr>
              <w:t xml:space="preserve"> IT skills including use of Word and Excel</w:t>
            </w:r>
          </w:p>
          <w:p w14:paraId="74C10124" w14:textId="5FD75E47" w:rsidR="001B10CF" w:rsidRDefault="00E11B2D" w:rsidP="001B10CF">
            <w:pPr>
              <w:pStyle w:val="ListParagraph"/>
              <w:numPr>
                <w:ilvl w:val="0"/>
                <w:numId w:val="8"/>
              </w:numPr>
              <w:spacing w:after="200" w:line="276" w:lineRule="auto"/>
              <w:ind w:hanging="686"/>
              <w:rPr>
                <w:rFonts w:ascii="Arial" w:hAnsi="Arial" w:cs="Arial"/>
                <w:b/>
                <w:sz w:val="20"/>
                <w:szCs w:val="20"/>
              </w:rPr>
            </w:pPr>
            <w:r w:rsidRPr="00E11B2D">
              <w:rPr>
                <w:rFonts w:ascii="Arial" w:hAnsi="Arial" w:cs="Arial"/>
                <w:b/>
                <w:sz w:val="20"/>
                <w:szCs w:val="20"/>
              </w:rPr>
              <w:t>Good analytical skills</w:t>
            </w:r>
          </w:p>
          <w:p w14:paraId="6D514111" w14:textId="613A1E10" w:rsidR="00E11B2D" w:rsidRPr="00E11B2D" w:rsidRDefault="00E11B2D" w:rsidP="001B10CF">
            <w:pPr>
              <w:pStyle w:val="ListParagraph"/>
              <w:numPr>
                <w:ilvl w:val="0"/>
                <w:numId w:val="8"/>
              </w:numPr>
              <w:spacing w:after="200" w:line="276" w:lineRule="auto"/>
              <w:ind w:hanging="686"/>
              <w:rPr>
                <w:rFonts w:ascii="Arial" w:hAnsi="Arial" w:cs="Arial"/>
                <w:b/>
                <w:sz w:val="20"/>
                <w:szCs w:val="20"/>
              </w:rPr>
            </w:pPr>
            <w:r>
              <w:rPr>
                <w:rFonts w:ascii="Arial" w:hAnsi="Arial" w:cs="Arial"/>
                <w:b/>
                <w:sz w:val="20"/>
                <w:szCs w:val="20"/>
              </w:rPr>
              <w:t>Ability to undertake a wide range of research and analysis of regulatory, financial, management and operational information</w:t>
            </w:r>
          </w:p>
          <w:p w14:paraId="3E584F72" w14:textId="49025FD0" w:rsidR="001B10CF" w:rsidRPr="001B10CF" w:rsidRDefault="001B10CF" w:rsidP="001B10CF">
            <w:pPr>
              <w:pStyle w:val="ListParagraph"/>
              <w:rPr>
                <w:rFonts w:ascii="Arial" w:hAnsi="Arial" w:cs="Arial"/>
                <w:b/>
              </w:rPr>
            </w:pPr>
          </w:p>
        </w:tc>
        <w:tc>
          <w:tcPr>
            <w:tcW w:w="1031" w:type="dxa"/>
          </w:tcPr>
          <w:p w14:paraId="4DD7FA9A" w14:textId="77777777" w:rsidR="001B10CF" w:rsidRDefault="00254623" w:rsidP="001B10CF">
            <w:pPr>
              <w:rPr>
                <w:rFonts w:ascii="Arial" w:hAnsi="Arial" w:cs="Arial"/>
                <w:b/>
              </w:rPr>
            </w:pPr>
            <w:r>
              <w:rPr>
                <w:rFonts w:ascii="Arial" w:hAnsi="Arial" w:cs="Arial"/>
                <w:b/>
              </w:rPr>
              <w:t>A,I</w:t>
            </w:r>
          </w:p>
          <w:p w14:paraId="62A2A9AD" w14:textId="77777777" w:rsidR="00254623" w:rsidRDefault="00254623" w:rsidP="001B10CF">
            <w:pPr>
              <w:rPr>
                <w:rFonts w:ascii="Arial" w:hAnsi="Arial" w:cs="Arial"/>
                <w:b/>
              </w:rPr>
            </w:pPr>
          </w:p>
          <w:p w14:paraId="15543548" w14:textId="77777777" w:rsidR="00254623" w:rsidRDefault="00254623" w:rsidP="001B10CF">
            <w:pPr>
              <w:rPr>
                <w:rFonts w:ascii="Arial" w:hAnsi="Arial" w:cs="Arial"/>
                <w:b/>
              </w:rPr>
            </w:pPr>
            <w:r>
              <w:rPr>
                <w:rFonts w:ascii="Arial" w:hAnsi="Arial" w:cs="Arial"/>
                <w:b/>
              </w:rPr>
              <w:t>A,I,E</w:t>
            </w:r>
          </w:p>
          <w:p w14:paraId="6B2BAFFD" w14:textId="77777777" w:rsidR="00254623" w:rsidRDefault="00254623" w:rsidP="001B10CF">
            <w:pPr>
              <w:rPr>
                <w:rFonts w:ascii="Arial" w:hAnsi="Arial" w:cs="Arial"/>
                <w:b/>
              </w:rPr>
            </w:pPr>
          </w:p>
          <w:p w14:paraId="5CEC9C8F" w14:textId="060B789F" w:rsidR="00254623" w:rsidRDefault="00254623" w:rsidP="001B10CF">
            <w:pPr>
              <w:rPr>
                <w:rFonts w:ascii="Arial" w:hAnsi="Arial" w:cs="Arial"/>
                <w:b/>
              </w:rPr>
            </w:pPr>
            <w:r>
              <w:rPr>
                <w:rFonts w:ascii="Arial" w:hAnsi="Arial" w:cs="Arial"/>
                <w:b/>
              </w:rPr>
              <w:t>A,I</w:t>
            </w:r>
          </w:p>
        </w:tc>
      </w:tr>
      <w:tr w:rsidR="001B10CF" w14:paraId="72C83E7F" w14:textId="77777777" w:rsidTr="00703BE3">
        <w:trPr>
          <w:trHeight w:val="1115"/>
        </w:trPr>
        <w:tc>
          <w:tcPr>
            <w:tcW w:w="2223" w:type="dxa"/>
          </w:tcPr>
          <w:p w14:paraId="6E06B074" w14:textId="5A8CC00E" w:rsidR="001B10CF" w:rsidRPr="006A565C" w:rsidRDefault="008844F1" w:rsidP="001B10CF">
            <w:pPr>
              <w:rPr>
                <w:rFonts w:ascii="Arial" w:hAnsi="Arial" w:cs="Arial"/>
                <w:b/>
                <w:sz w:val="20"/>
                <w:szCs w:val="20"/>
              </w:rPr>
            </w:pPr>
            <w:r>
              <w:rPr>
                <w:rFonts w:ascii="Arial" w:hAnsi="Arial" w:cs="Arial"/>
                <w:b/>
                <w:sz w:val="20"/>
                <w:szCs w:val="20"/>
              </w:rPr>
              <w:t xml:space="preserve">Other </w:t>
            </w:r>
            <w:r w:rsidR="001B10CF">
              <w:rPr>
                <w:rFonts w:ascii="Arial" w:hAnsi="Arial" w:cs="Arial"/>
                <w:b/>
                <w:sz w:val="20"/>
                <w:szCs w:val="20"/>
              </w:rPr>
              <w:t>requirements</w:t>
            </w:r>
          </w:p>
          <w:p w14:paraId="5D1D2439" w14:textId="199ACB2B" w:rsidR="001B10CF" w:rsidRPr="00CA56D7" w:rsidRDefault="001B10CF" w:rsidP="001B10CF">
            <w:pPr>
              <w:rPr>
                <w:rFonts w:ascii="Arial" w:hAnsi="Arial" w:cs="Arial"/>
                <w:b/>
                <w:sz w:val="16"/>
                <w:szCs w:val="16"/>
              </w:rPr>
            </w:pPr>
          </w:p>
        </w:tc>
        <w:tc>
          <w:tcPr>
            <w:tcW w:w="5767" w:type="dxa"/>
          </w:tcPr>
          <w:p w14:paraId="42037A1F" w14:textId="7E8558CA" w:rsidR="001B10CF" w:rsidRPr="006F64D9" w:rsidRDefault="00E11B2D" w:rsidP="006F64D9">
            <w:pPr>
              <w:pStyle w:val="ListParagraph"/>
              <w:numPr>
                <w:ilvl w:val="0"/>
                <w:numId w:val="8"/>
              </w:numPr>
              <w:spacing w:after="200" w:line="276" w:lineRule="auto"/>
              <w:ind w:hanging="686"/>
              <w:rPr>
                <w:rFonts w:ascii="Arial" w:hAnsi="Arial" w:cs="Arial"/>
                <w:b/>
                <w:sz w:val="20"/>
                <w:szCs w:val="20"/>
              </w:rPr>
            </w:pPr>
            <w:r w:rsidRPr="00E11B2D">
              <w:rPr>
                <w:rFonts w:ascii="Arial" w:hAnsi="Arial" w:cs="Arial"/>
                <w:b/>
                <w:sz w:val="20"/>
                <w:szCs w:val="20"/>
              </w:rPr>
              <w:t>Commitment to best practice and continuous</w:t>
            </w:r>
            <w:r w:rsidR="006F64D9">
              <w:rPr>
                <w:rFonts w:ascii="Arial" w:hAnsi="Arial" w:cs="Arial"/>
                <w:b/>
                <w:sz w:val="20"/>
                <w:szCs w:val="20"/>
              </w:rPr>
              <w:t xml:space="preserve"> professional development</w:t>
            </w:r>
          </w:p>
        </w:tc>
        <w:tc>
          <w:tcPr>
            <w:tcW w:w="1031" w:type="dxa"/>
          </w:tcPr>
          <w:p w14:paraId="1A70C1D1" w14:textId="011F1B0C" w:rsidR="001B10CF" w:rsidRDefault="00254623" w:rsidP="001B10CF">
            <w:pPr>
              <w:rPr>
                <w:rFonts w:ascii="Arial" w:hAnsi="Arial" w:cs="Arial"/>
                <w:b/>
              </w:rPr>
            </w:pPr>
            <w:r>
              <w:rPr>
                <w:rFonts w:ascii="Arial" w:hAnsi="Arial" w:cs="Arial"/>
                <w:b/>
              </w:rPr>
              <w:t>A,I</w:t>
            </w:r>
          </w:p>
        </w:tc>
      </w:tr>
      <w:tr w:rsidR="001B10CF" w14:paraId="27D1BB0E" w14:textId="77777777" w:rsidTr="00703BE3">
        <w:tc>
          <w:tcPr>
            <w:tcW w:w="2223" w:type="dxa"/>
          </w:tcPr>
          <w:p w14:paraId="0F99B2A9" w14:textId="0D8CF85E" w:rsidR="001B10CF" w:rsidRPr="000742F4" w:rsidRDefault="001B10CF" w:rsidP="001B10CF">
            <w:pPr>
              <w:rPr>
                <w:rFonts w:ascii="Arial" w:eastAsia="Times New Roman" w:hAnsi="Arial" w:cs="Arial"/>
                <w:color w:val="0070C0"/>
                <w:sz w:val="24"/>
                <w:szCs w:val="24"/>
                <w:lang w:eastAsia="en-GB"/>
              </w:rPr>
            </w:pPr>
            <w:r>
              <w:rPr>
                <w:rFonts w:ascii="Arial" w:hAnsi="Arial" w:cs="Arial"/>
                <w:b/>
              </w:rPr>
              <w:t>D</w:t>
            </w:r>
            <w:r w:rsidRPr="007C3EDA">
              <w:rPr>
                <w:rFonts w:ascii="Arial" w:hAnsi="Arial" w:cs="Arial"/>
                <w:b/>
                <w:sz w:val="20"/>
                <w:szCs w:val="20"/>
              </w:rPr>
              <w:t>esirable</w:t>
            </w:r>
          </w:p>
          <w:p w14:paraId="07128A99" w14:textId="444FD515" w:rsidR="001B10CF" w:rsidRDefault="001B10CF" w:rsidP="001B10CF">
            <w:pPr>
              <w:rPr>
                <w:rFonts w:ascii="Arial" w:hAnsi="Arial" w:cs="Arial"/>
                <w:b/>
              </w:rPr>
            </w:pPr>
          </w:p>
        </w:tc>
        <w:tc>
          <w:tcPr>
            <w:tcW w:w="5767" w:type="dxa"/>
          </w:tcPr>
          <w:p w14:paraId="6FA65D42" w14:textId="3A19A94E" w:rsidR="001B10CF" w:rsidRPr="00E11B2D" w:rsidRDefault="00E11B2D" w:rsidP="001B10CF">
            <w:pPr>
              <w:pStyle w:val="ListParagraph"/>
              <w:numPr>
                <w:ilvl w:val="0"/>
                <w:numId w:val="8"/>
              </w:numPr>
              <w:spacing w:after="200" w:line="276" w:lineRule="auto"/>
              <w:ind w:hanging="686"/>
              <w:rPr>
                <w:rFonts w:ascii="Arial" w:hAnsi="Arial" w:cs="Arial"/>
                <w:b/>
                <w:sz w:val="20"/>
                <w:szCs w:val="20"/>
              </w:rPr>
            </w:pPr>
            <w:r w:rsidRPr="00E11B2D">
              <w:rPr>
                <w:rFonts w:ascii="Arial" w:hAnsi="Arial" w:cs="Arial"/>
                <w:b/>
                <w:sz w:val="20"/>
                <w:szCs w:val="20"/>
              </w:rPr>
              <w:t>HE sector knowledge</w:t>
            </w:r>
          </w:p>
          <w:p w14:paraId="6D5BB7D1" w14:textId="1FEAD67A" w:rsidR="00D343A3" w:rsidRPr="00C82F11" w:rsidRDefault="00D343A3" w:rsidP="00E9015F">
            <w:pPr>
              <w:pStyle w:val="ListParagraph"/>
              <w:numPr>
                <w:ilvl w:val="0"/>
                <w:numId w:val="8"/>
              </w:numPr>
              <w:spacing w:after="200" w:line="276" w:lineRule="auto"/>
              <w:ind w:hanging="686"/>
              <w:rPr>
                <w:rFonts w:ascii="Arial" w:hAnsi="Arial" w:cs="Arial"/>
                <w:b/>
              </w:rPr>
            </w:pPr>
            <w:r>
              <w:rPr>
                <w:rFonts w:ascii="Arial" w:hAnsi="Arial" w:cs="Arial"/>
                <w:b/>
                <w:sz w:val="20"/>
                <w:szCs w:val="20"/>
              </w:rPr>
              <w:t xml:space="preserve">Experience of </w:t>
            </w:r>
            <w:r w:rsidR="00E9015F">
              <w:rPr>
                <w:rFonts w:ascii="Arial" w:hAnsi="Arial" w:cs="Arial"/>
                <w:b/>
                <w:sz w:val="20"/>
                <w:szCs w:val="20"/>
              </w:rPr>
              <w:t>IT audit</w:t>
            </w:r>
          </w:p>
        </w:tc>
        <w:tc>
          <w:tcPr>
            <w:tcW w:w="1031" w:type="dxa"/>
          </w:tcPr>
          <w:p w14:paraId="215D4014" w14:textId="77777777" w:rsidR="001B10CF" w:rsidRDefault="00254623" w:rsidP="001B10CF">
            <w:pPr>
              <w:rPr>
                <w:rFonts w:ascii="Arial" w:hAnsi="Arial" w:cs="Arial"/>
                <w:b/>
              </w:rPr>
            </w:pPr>
            <w:r>
              <w:rPr>
                <w:rFonts w:ascii="Arial" w:hAnsi="Arial" w:cs="Arial"/>
                <w:b/>
              </w:rPr>
              <w:t>A,I</w:t>
            </w:r>
          </w:p>
          <w:p w14:paraId="72A7BB84" w14:textId="0EC5FFF1" w:rsidR="00254623" w:rsidRDefault="00254623" w:rsidP="001B10CF">
            <w:pPr>
              <w:rPr>
                <w:rFonts w:ascii="Arial" w:hAnsi="Arial" w:cs="Arial"/>
                <w:b/>
              </w:rPr>
            </w:pPr>
            <w:r>
              <w:rPr>
                <w:rFonts w:ascii="Arial" w:hAnsi="Arial" w:cs="Arial"/>
                <w:b/>
              </w:rPr>
              <w:t>A,I</w:t>
            </w:r>
          </w:p>
        </w:tc>
      </w:tr>
    </w:tbl>
    <w:p w14:paraId="370021B7" w14:textId="116FF2E5" w:rsidR="006F7241" w:rsidRDefault="006F7241" w:rsidP="002E5D71">
      <w:pPr>
        <w:rPr>
          <w:rFonts w:ascii="Arial" w:hAnsi="Arial" w:cs="Arial"/>
          <w:b/>
        </w:rPr>
      </w:pPr>
    </w:p>
    <w:p w14:paraId="759AD49C" w14:textId="77777777" w:rsidR="0052554B" w:rsidRDefault="0052554B" w:rsidP="002E5D71">
      <w:pPr>
        <w:rPr>
          <w:rFonts w:ascii="Arial" w:hAnsi="Arial" w:cs="Arial"/>
          <w:b/>
        </w:rPr>
      </w:pPr>
    </w:p>
    <w:p w14:paraId="76B972B5" w14:textId="7B3D9B58" w:rsidR="00177727" w:rsidRPr="008016F9" w:rsidRDefault="008016F9" w:rsidP="008016F9">
      <w:pPr>
        <w:rPr>
          <w:rFonts w:ascii="Arial" w:hAnsi="Arial" w:cs="Arial"/>
          <w:b/>
        </w:rPr>
      </w:pPr>
      <w:r>
        <w:rPr>
          <w:rFonts w:ascii="Arial" w:hAnsi="Arial" w:cs="Arial"/>
          <w:b/>
          <w:noProof/>
          <w:lang w:eastAsia="en-GB"/>
        </w:rPr>
        <w:lastRenderedPageBreak/>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63A52AED" w:rsidR="00177727" w:rsidRDefault="00044530" w:rsidP="00177727">
      <w:pPr>
        <w:pStyle w:val="ListParagraph"/>
        <w:numPr>
          <w:ilvl w:val="0"/>
          <w:numId w:val="8"/>
        </w:numPr>
        <w:spacing w:after="0"/>
        <w:jc w:val="both"/>
        <w:rPr>
          <w:rFonts w:ascii="Arial" w:hAnsi="Arial" w:cs="Arial"/>
        </w:rPr>
      </w:pPr>
      <w:r>
        <w:rPr>
          <w:rFonts w:ascii="Arial" w:hAnsi="Arial" w:cs="Arial"/>
        </w:rPr>
        <w:t>Any</w:t>
      </w:r>
      <w:r w:rsidR="00177727" w:rsidRPr="00177727">
        <w:rPr>
          <w:rFonts w:ascii="Arial" w:hAnsi="Arial" w:cs="Arial"/>
        </w:rPr>
        <w:t xml:space="preserve"> appointment is generally made at the bottom of the </w:t>
      </w:r>
      <w:r>
        <w:rPr>
          <w:rFonts w:ascii="Arial" w:hAnsi="Arial" w:cs="Arial"/>
        </w:rPr>
        <w:t xml:space="preserve">salary </w:t>
      </w:r>
      <w:r w:rsidR="00177727" w:rsidRPr="00177727">
        <w:rPr>
          <w:rFonts w:ascii="Arial" w:hAnsi="Arial" w:cs="Arial"/>
        </w:rPr>
        <w:t>range</w:t>
      </w:r>
      <w:r w:rsidR="000D2E62">
        <w:rPr>
          <w:rFonts w:ascii="Arial" w:hAnsi="Arial" w:cs="Arial"/>
        </w:rPr>
        <w:t xml:space="preserve"> for the grade</w:t>
      </w:r>
      <w:r w:rsidR="00177727" w:rsidRPr="00177727">
        <w:rPr>
          <w:rFonts w:ascii="Arial" w:hAnsi="Arial" w:cs="Arial"/>
        </w:rPr>
        <w:t xml:space="preserve"> dependent upon experience and previous salary.</w:t>
      </w:r>
    </w:p>
    <w:p w14:paraId="49502F3D" w14:textId="59AFBAFD" w:rsidR="0074643E" w:rsidRDefault="0074643E" w:rsidP="00177727">
      <w:pPr>
        <w:pStyle w:val="ListParagraph"/>
        <w:numPr>
          <w:ilvl w:val="0"/>
          <w:numId w:val="8"/>
        </w:numPr>
        <w:spacing w:after="0"/>
        <w:jc w:val="both"/>
        <w:rPr>
          <w:rFonts w:ascii="Arial" w:hAnsi="Arial" w:cs="Arial"/>
        </w:rPr>
      </w:pPr>
      <w:r>
        <w:rPr>
          <w:rFonts w:ascii="Arial" w:hAnsi="Arial" w:cs="Arial"/>
        </w:rPr>
        <w:t xml:space="preserve">This is a </w:t>
      </w:r>
      <w:r w:rsidR="0010483E">
        <w:rPr>
          <w:rFonts w:ascii="Arial" w:hAnsi="Arial" w:cs="Arial"/>
        </w:rPr>
        <w:t>full time permanent post although applic</w:t>
      </w:r>
      <w:r w:rsidR="00C57788">
        <w:rPr>
          <w:rFonts w:ascii="Arial" w:hAnsi="Arial" w:cs="Arial"/>
        </w:rPr>
        <w:t>ants wishing to work less than 37 hours per week may be considered.</w:t>
      </w:r>
      <w:bookmarkStart w:id="0" w:name="_GoBack"/>
      <w:bookmarkEnd w:id="0"/>
    </w:p>
    <w:p w14:paraId="69786816" w14:textId="5F736348" w:rsidR="004A1EC5" w:rsidRDefault="004A1EC5" w:rsidP="004A1EC5">
      <w:pPr>
        <w:pStyle w:val="ListParagraph"/>
        <w:numPr>
          <w:ilvl w:val="0"/>
          <w:numId w:val="8"/>
        </w:numPr>
        <w:spacing w:line="280" w:lineRule="exact"/>
        <w:rPr>
          <w:rFonts w:ascii="Arial" w:hAnsi="Arial" w:cs="Arial"/>
        </w:rPr>
      </w:pPr>
      <w:r>
        <w:rPr>
          <w:rFonts w:ascii="Arial" w:hAnsi="Arial" w:cs="Arial"/>
        </w:rPr>
        <w:t xml:space="preserve">Annual leave entitlements are shown in the table below and increase after 5 years’ service. In addition, to the eight Bank Holidays, there are university discretionary days between Christmas and New Year. </w:t>
      </w:r>
      <w:r w:rsidRPr="00044530">
        <w:rPr>
          <w:rFonts w:ascii="Arial" w:hAnsi="Arial" w:cs="Arial"/>
        </w:rPr>
        <w:t xml:space="preserve"> </w:t>
      </w:r>
      <w:r>
        <w:rPr>
          <w:rFonts w:ascii="Arial" w:hAnsi="Arial" w:cs="Arial"/>
        </w:rPr>
        <w:t xml:space="preserve">All leave, including bank holidays and discretionary days, </w:t>
      </w:r>
      <w:r w:rsidR="009D7843">
        <w:rPr>
          <w:rFonts w:ascii="Arial" w:hAnsi="Arial" w:cs="Arial"/>
        </w:rPr>
        <w:t xml:space="preserve">is </w:t>
      </w:r>
      <w:r>
        <w:rPr>
          <w:rFonts w:ascii="Arial" w:hAnsi="Arial" w:cs="Arial"/>
        </w:rPr>
        <w:t>pro-rated for part time employees.</w:t>
      </w:r>
    </w:p>
    <w:p w14:paraId="68C3C153" w14:textId="7BB31373" w:rsidR="003F625D" w:rsidRPr="003F625D" w:rsidRDefault="003F625D" w:rsidP="004A1EC5">
      <w:pPr>
        <w:pStyle w:val="ListParagraph"/>
        <w:spacing w:line="280" w:lineRule="exact"/>
        <w:rPr>
          <w:rFonts w:ascii="Arial" w:hAnsi="Arial" w:cs="Arial"/>
          <w:highlight w:val="cyan"/>
        </w:rPr>
      </w:pPr>
    </w:p>
    <w:p w14:paraId="03ACC361" w14:textId="77777777" w:rsidR="00D15005" w:rsidRPr="00D15005" w:rsidRDefault="00D15005" w:rsidP="00D15005">
      <w:pPr>
        <w:spacing w:line="280" w:lineRule="exact"/>
        <w:rPr>
          <w:rFonts w:ascii="Arial" w:hAnsi="Arial" w:cs="Arial"/>
        </w:rPr>
      </w:pPr>
    </w:p>
    <w:tbl>
      <w:tblPr>
        <w:tblW w:w="0" w:type="auto"/>
        <w:jc w:val="right"/>
        <w:tblCellMar>
          <w:left w:w="0" w:type="dxa"/>
          <w:right w:w="0" w:type="dxa"/>
        </w:tblCellMar>
        <w:tblLook w:val="04A0" w:firstRow="1" w:lastRow="0" w:firstColumn="1" w:lastColumn="0" w:noHBand="0" w:noVBand="1"/>
      </w:tblPr>
      <w:tblGrid>
        <w:gridCol w:w="1418"/>
        <w:gridCol w:w="2700"/>
        <w:gridCol w:w="1417"/>
        <w:gridCol w:w="2465"/>
      </w:tblGrid>
      <w:tr w:rsidR="00044530" w14:paraId="10F84513" w14:textId="77777777" w:rsidTr="001F2B4A">
        <w:trPr>
          <w:trHeight w:val="547"/>
          <w:jc w:val="right"/>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A7814" w14:textId="024E7C5B" w:rsidR="00044530" w:rsidRDefault="00044530">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D6F9C"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01F2B4A">
        <w:trPr>
          <w:jc w:val="right"/>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01F2B4A">
        <w:trPr>
          <w:jc w:val="right"/>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01F2B4A">
        <w:trPr>
          <w:trHeight w:val="278"/>
          <w:jc w:val="right"/>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465" w:type="dxa"/>
            <w:tcBorders>
              <w:top w:val="nil"/>
              <w:left w:val="nil"/>
              <w:bottom w:val="single" w:sz="4" w:space="0" w:color="auto"/>
              <w:right w:val="single" w:sz="8" w:space="0" w:color="auto"/>
            </w:tcBorders>
            <w:tcMar>
              <w:top w:w="0" w:type="dxa"/>
              <w:left w:w="108" w:type="dxa"/>
              <w:bottom w:w="0" w:type="dxa"/>
              <w:right w:w="108" w:type="dxa"/>
            </w:tcMar>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1F2B4A" w14:paraId="1830FE3C" w14:textId="77777777" w:rsidTr="001F2B4A">
        <w:trPr>
          <w:trHeight w:val="278"/>
          <w:jc w:val="right"/>
        </w:trPr>
        <w:tc>
          <w:tcPr>
            <w:tcW w:w="14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54A4FB" w14:textId="76B4FD78"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A1D4E" w14:textId="65F59778" w:rsidR="001F2B4A" w:rsidRDefault="001F2B4A">
            <w:pPr>
              <w:spacing w:line="280" w:lineRule="exact"/>
              <w:jc w:val="center"/>
              <w:rPr>
                <w:rFonts w:ascii="Arial" w:hAnsi="Arial" w:cs="Arial"/>
                <w:sz w:val="20"/>
                <w:szCs w:val="20"/>
              </w:rPr>
            </w:pPr>
            <w:r>
              <w:rPr>
                <w:rFonts w:ascii="Arial" w:hAnsi="Arial" w:cs="Arial"/>
                <w:sz w:val="20"/>
                <w:szCs w:val="20"/>
              </w:rPr>
              <w:t>30 days</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3175E" w14:textId="79808CB2"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4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46FC8" w14:textId="53A2892A" w:rsidR="001F2B4A" w:rsidRDefault="001F2B4A">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3358DF">
      <w:pPr>
        <w:pStyle w:val="ListParagraph"/>
        <w:spacing w:after="0"/>
        <w:rPr>
          <w:rFonts w:ascii="Arial" w:hAnsi="Arial" w:cs="Arial"/>
        </w:rPr>
      </w:pPr>
    </w:p>
    <w:p w14:paraId="6266EC54" w14:textId="2C5BAF3B" w:rsidR="006F64D9" w:rsidRPr="005A4991" w:rsidRDefault="001456D0" w:rsidP="006F64D9">
      <w:pPr>
        <w:pStyle w:val="ListParagraph"/>
        <w:numPr>
          <w:ilvl w:val="0"/>
          <w:numId w:val="8"/>
        </w:numPr>
        <w:spacing w:after="0"/>
        <w:rPr>
          <w:rFonts w:ascii="Arial" w:hAnsi="Arial" w:cs="Arial"/>
        </w:rPr>
      </w:pPr>
      <w:r w:rsidRPr="003358DF">
        <w:rPr>
          <w:rFonts w:ascii="Arial" w:hAnsi="Arial" w:cs="Arial"/>
        </w:rPr>
        <w:t>More information about the department</w:t>
      </w:r>
      <w:r w:rsidR="003358DF" w:rsidRPr="003358DF">
        <w:rPr>
          <w:rFonts w:ascii="Arial" w:hAnsi="Arial" w:cs="Arial"/>
        </w:rPr>
        <w:t>/school</w:t>
      </w:r>
      <w:r w:rsidR="00AF0D3F" w:rsidRPr="003358DF">
        <w:rPr>
          <w:rFonts w:ascii="Arial" w:hAnsi="Arial" w:cs="Arial"/>
        </w:rPr>
        <w:t xml:space="preserve"> can be found</w:t>
      </w:r>
      <w:r w:rsidR="003358DF" w:rsidRPr="003358DF">
        <w:rPr>
          <w:rFonts w:ascii="Arial" w:hAnsi="Arial" w:cs="Arial"/>
        </w:rPr>
        <w:t xml:space="preserve"> here</w:t>
      </w:r>
      <w:r w:rsidR="00AF0D3F" w:rsidRPr="003358DF">
        <w:rPr>
          <w:rFonts w:ascii="Arial" w:hAnsi="Arial" w:cs="Arial"/>
        </w:rPr>
        <w:t xml:space="preserve"> </w:t>
      </w:r>
      <w:hyperlink r:id="rId15" w:history="1">
        <w:r w:rsidR="003358DF" w:rsidRPr="003358DF">
          <w:rPr>
            <w:rStyle w:val="Hyperlink"/>
            <w:rFonts w:ascii="Arial" w:hAnsi="Arial" w:cs="Arial"/>
          </w:rPr>
          <w:t>Professional Services Departments</w:t>
        </w:r>
      </w:hyperlink>
      <w:r w:rsidR="003358DF" w:rsidRPr="003358DF">
        <w:rPr>
          <w:rFonts w:ascii="Arial" w:hAnsi="Arial" w:cs="Arial"/>
        </w:rPr>
        <w:t xml:space="preserve"> </w:t>
      </w:r>
    </w:p>
    <w:p w14:paraId="3170D456" w14:textId="6A73DDED" w:rsidR="007D618C" w:rsidRPr="005A4991" w:rsidRDefault="007D618C" w:rsidP="003358DF">
      <w:pPr>
        <w:pStyle w:val="ListParagraph"/>
        <w:numPr>
          <w:ilvl w:val="0"/>
          <w:numId w:val="8"/>
        </w:numPr>
        <w:spacing w:after="0"/>
        <w:rPr>
          <w:rFonts w:ascii="Arial" w:hAnsi="Arial" w:cs="Arial"/>
        </w:rPr>
      </w:pPr>
      <w:r w:rsidRPr="005A4991">
        <w:rPr>
          <w:rFonts w:ascii="Arial" w:hAnsi="Arial" w:cs="Arial"/>
        </w:rPr>
        <w:t xml:space="preserve">Read the University’s </w:t>
      </w:r>
      <w:hyperlink r:id="rId16" w:history="1">
        <w:r w:rsidRPr="005A4991">
          <w:rPr>
            <w:rStyle w:val="Hyperlink"/>
            <w:rFonts w:ascii="Arial" w:hAnsi="Arial" w:cs="Arial"/>
          </w:rPr>
          <w:t>2016 - 2021 Strategy</w:t>
        </w:r>
      </w:hyperlink>
      <w:r w:rsidRPr="005A4991">
        <w:rPr>
          <w:rFonts w:ascii="Arial" w:hAnsi="Arial" w:cs="Arial"/>
        </w:rPr>
        <w:t xml:space="preserve"> </w:t>
      </w:r>
    </w:p>
    <w:p w14:paraId="3A53FA49" w14:textId="3EDB590A" w:rsidR="00E027E3" w:rsidRPr="004A1EC5" w:rsidRDefault="00EE4D72" w:rsidP="00177727">
      <w:pPr>
        <w:pStyle w:val="ListParagraph"/>
        <w:numPr>
          <w:ilvl w:val="0"/>
          <w:numId w:val="8"/>
        </w:numPr>
        <w:spacing w:after="0"/>
        <w:jc w:val="both"/>
        <w:rPr>
          <w:rStyle w:val="Hyperlink"/>
          <w:rFonts w:ascii="Arial" w:hAnsi="Arial" w:cs="Arial"/>
          <w:color w:val="auto"/>
          <w:u w:val="none"/>
        </w:rPr>
      </w:pPr>
      <w:r>
        <w:rPr>
          <w:rFonts w:ascii="Arial" w:hAnsi="Arial" w:cs="Arial"/>
        </w:rPr>
        <w:t>The U</w:t>
      </w:r>
      <w:r w:rsidR="00177727" w:rsidRPr="00177727">
        <w:rPr>
          <w:rFonts w:ascii="Arial" w:hAnsi="Arial" w:cs="Arial"/>
        </w:rPr>
        <w:t xml:space="preserve">niversity has an attractive range of benefits and you can find more information about them on our </w:t>
      </w:r>
      <w:hyperlink r:id="rId17" w:history="1">
        <w:r w:rsidR="00545A06">
          <w:rPr>
            <w:rStyle w:val="Hyperlink"/>
            <w:rFonts w:ascii="Arial" w:hAnsi="Arial" w:cs="Arial"/>
          </w:rPr>
          <w:t>website</w:t>
        </w:r>
      </w:hyperlink>
    </w:p>
    <w:p w14:paraId="487370EA" w14:textId="4ECF9CEE" w:rsidR="00E027E3" w:rsidRPr="00E027E3" w:rsidRDefault="00E027E3" w:rsidP="00E027E3"/>
    <w:p w14:paraId="44456CC6" w14:textId="77777777" w:rsidR="00E027E3" w:rsidRDefault="00E027E3" w:rsidP="00E027E3"/>
    <w:p w14:paraId="545E36EF" w14:textId="77777777" w:rsidR="006F64D9" w:rsidRDefault="006F64D9" w:rsidP="00E027E3"/>
    <w:p w14:paraId="3D6E5A1F" w14:textId="77777777" w:rsidR="006F64D9" w:rsidRDefault="006F64D9" w:rsidP="00E027E3"/>
    <w:p w14:paraId="4D84354C" w14:textId="77777777" w:rsidR="006F64D9" w:rsidRDefault="006F64D9" w:rsidP="00E027E3"/>
    <w:p w14:paraId="63FD7CDF" w14:textId="77777777" w:rsidR="006F64D9" w:rsidRPr="00E027E3" w:rsidRDefault="006F64D9" w:rsidP="00E027E3"/>
    <w:p w14:paraId="35E97326" w14:textId="38FA03E3" w:rsidR="00E027E3" w:rsidRPr="005A4991" w:rsidRDefault="005A4991" w:rsidP="00E027E3">
      <w:pPr>
        <w:rPr>
          <w:rFonts w:ascii="Arial" w:hAnsi="Arial" w:cs="Arial"/>
        </w:rPr>
      </w:pPr>
      <w:r w:rsidRPr="005A4991">
        <w:rPr>
          <w:rFonts w:ascii="Arial" w:hAnsi="Arial" w:cs="Arial"/>
        </w:rPr>
        <w:t>Date:</w:t>
      </w:r>
      <w:r w:rsidR="00545A06">
        <w:rPr>
          <w:rFonts w:ascii="Arial" w:hAnsi="Arial" w:cs="Arial"/>
        </w:rPr>
        <w:t xml:space="preserve">  </w:t>
      </w:r>
      <w:r w:rsidR="006F64D9">
        <w:rPr>
          <w:rFonts w:ascii="Arial" w:hAnsi="Arial" w:cs="Arial"/>
        </w:rPr>
        <w:t>June 2017</w:t>
      </w:r>
    </w:p>
    <w:p w14:paraId="2D51E41E" w14:textId="77777777" w:rsidR="00E027E3" w:rsidRPr="00E027E3" w:rsidRDefault="00E027E3" w:rsidP="00E027E3"/>
    <w:p w14:paraId="2699C933" w14:textId="77777777" w:rsidR="00E027E3" w:rsidRPr="00E027E3" w:rsidRDefault="00E027E3" w:rsidP="00E027E3"/>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EAE14" w14:textId="77777777" w:rsidR="008E7D6B" w:rsidRDefault="008E7D6B" w:rsidP="000742F4">
      <w:pPr>
        <w:spacing w:after="0" w:line="240" w:lineRule="auto"/>
      </w:pPr>
      <w:r>
        <w:separator/>
      </w:r>
    </w:p>
  </w:endnote>
  <w:endnote w:type="continuationSeparator" w:id="0">
    <w:p w14:paraId="26F870AB" w14:textId="77777777" w:rsidR="008E7D6B" w:rsidRDefault="008E7D6B"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73D69" w14:textId="77777777" w:rsidR="008E7D6B" w:rsidRDefault="008E7D6B" w:rsidP="000742F4">
      <w:pPr>
        <w:spacing w:after="0" w:line="240" w:lineRule="auto"/>
      </w:pPr>
      <w:r>
        <w:separator/>
      </w:r>
    </w:p>
  </w:footnote>
  <w:footnote w:type="continuationSeparator" w:id="0">
    <w:p w14:paraId="0A7E37C9" w14:textId="77777777" w:rsidR="008E7D6B" w:rsidRDefault="008E7D6B" w:rsidP="000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FADC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3181F"/>
    <w:multiLevelType w:val="hybridMultilevel"/>
    <w:tmpl w:val="394A5C6E"/>
    <w:lvl w:ilvl="0" w:tplc="CADABA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E0AA5"/>
    <w:multiLevelType w:val="hybridMultilevel"/>
    <w:tmpl w:val="3F02A1B4"/>
    <w:lvl w:ilvl="0" w:tplc="08090001">
      <w:start w:val="1"/>
      <w:numFmt w:val="bullet"/>
      <w:lvlText w:val=""/>
      <w:lvlJc w:val="left"/>
      <w:pPr>
        <w:ind w:left="3420" w:hanging="360"/>
      </w:pPr>
      <w:rPr>
        <w:rFonts w:ascii="Symbol" w:hAnsi="Symbol"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num w:numId="1">
    <w:abstractNumId w:val="11"/>
  </w:num>
  <w:num w:numId="2">
    <w:abstractNumId w:val="12"/>
  </w:num>
  <w:num w:numId="3">
    <w:abstractNumId w:val="9"/>
  </w:num>
  <w:num w:numId="4">
    <w:abstractNumId w:val="10"/>
  </w:num>
  <w:num w:numId="5">
    <w:abstractNumId w:val="7"/>
  </w:num>
  <w:num w:numId="6">
    <w:abstractNumId w:val="3"/>
  </w:num>
  <w:num w:numId="7">
    <w:abstractNumId w:val="5"/>
  </w:num>
  <w:num w:numId="8">
    <w:abstractNumId w:val="4"/>
  </w:num>
  <w:num w:numId="9">
    <w:abstractNumId w:val="8"/>
  </w:num>
  <w:num w:numId="10">
    <w:abstractNumId w:val="2"/>
  </w:num>
  <w:num w:numId="11">
    <w:abstractNumId w:val="0"/>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1"/>
    <w:rsid w:val="00006C32"/>
    <w:rsid w:val="00044530"/>
    <w:rsid w:val="0004514C"/>
    <w:rsid w:val="000742F4"/>
    <w:rsid w:val="00076787"/>
    <w:rsid w:val="000D2E62"/>
    <w:rsid w:val="00102498"/>
    <w:rsid w:val="0010483E"/>
    <w:rsid w:val="00132D33"/>
    <w:rsid w:val="001456D0"/>
    <w:rsid w:val="00165AF9"/>
    <w:rsid w:val="00177727"/>
    <w:rsid w:val="0018218F"/>
    <w:rsid w:val="00190396"/>
    <w:rsid w:val="001B10CF"/>
    <w:rsid w:val="001F2B4A"/>
    <w:rsid w:val="002409F7"/>
    <w:rsid w:val="00254623"/>
    <w:rsid w:val="00290F6E"/>
    <w:rsid w:val="00294B38"/>
    <w:rsid w:val="002E5D71"/>
    <w:rsid w:val="0030586C"/>
    <w:rsid w:val="003358DF"/>
    <w:rsid w:val="00341350"/>
    <w:rsid w:val="00350424"/>
    <w:rsid w:val="003648EB"/>
    <w:rsid w:val="003A6FCD"/>
    <w:rsid w:val="003B1D54"/>
    <w:rsid w:val="003D0706"/>
    <w:rsid w:val="003E1BDE"/>
    <w:rsid w:val="003F08D0"/>
    <w:rsid w:val="003F625D"/>
    <w:rsid w:val="003F71AC"/>
    <w:rsid w:val="00434409"/>
    <w:rsid w:val="00435202"/>
    <w:rsid w:val="004A1EC5"/>
    <w:rsid w:val="004F45BD"/>
    <w:rsid w:val="0052554B"/>
    <w:rsid w:val="0054409E"/>
    <w:rsid w:val="00545A06"/>
    <w:rsid w:val="00546618"/>
    <w:rsid w:val="005A2304"/>
    <w:rsid w:val="005A27CE"/>
    <w:rsid w:val="005A4991"/>
    <w:rsid w:val="005C1C9E"/>
    <w:rsid w:val="005F7418"/>
    <w:rsid w:val="0062351A"/>
    <w:rsid w:val="00623C07"/>
    <w:rsid w:val="006372DE"/>
    <w:rsid w:val="00664507"/>
    <w:rsid w:val="0069706B"/>
    <w:rsid w:val="006A565C"/>
    <w:rsid w:val="006C19B1"/>
    <w:rsid w:val="006E36DA"/>
    <w:rsid w:val="006F64D9"/>
    <w:rsid w:val="006F7241"/>
    <w:rsid w:val="00703BE3"/>
    <w:rsid w:val="00707C7F"/>
    <w:rsid w:val="0074643E"/>
    <w:rsid w:val="00746DA0"/>
    <w:rsid w:val="007C3EDA"/>
    <w:rsid w:val="007D1EE7"/>
    <w:rsid w:val="007D618C"/>
    <w:rsid w:val="007E4ED8"/>
    <w:rsid w:val="0080004A"/>
    <w:rsid w:val="008016F9"/>
    <w:rsid w:val="00830BC1"/>
    <w:rsid w:val="008844F1"/>
    <w:rsid w:val="008B0015"/>
    <w:rsid w:val="008E7D6B"/>
    <w:rsid w:val="00910B42"/>
    <w:rsid w:val="00922E48"/>
    <w:rsid w:val="009D7843"/>
    <w:rsid w:val="00A6540A"/>
    <w:rsid w:val="00A87122"/>
    <w:rsid w:val="00A90952"/>
    <w:rsid w:val="00A965A8"/>
    <w:rsid w:val="00AF0D3F"/>
    <w:rsid w:val="00B30E4E"/>
    <w:rsid w:val="00BF46A6"/>
    <w:rsid w:val="00C01EE7"/>
    <w:rsid w:val="00C122F7"/>
    <w:rsid w:val="00C2109F"/>
    <w:rsid w:val="00C53FCA"/>
    <w:rsid w:val="00C57788"/>
    <w:rsid w:val="00C82F11"/>
    <w:rsid w:val="00CA1FF7"/>
    <w:rsid w:val="00CA56D7"/>
    <w:rsid w:val="00CA6B22"/>
    <w:rsid w:val="00CE15D8"/>
    <w:rsid w:val="00D15005"/>
    <w:rsid w:val="00D343A3"/>
    <w:rsid w:val="00D400C4"/>
    <w:rsid w:val="00DE2231"/>
    <w:rsid w:val="00E027E3"/>
    <w:rsid w:val="00E11B2D"/>
    <w:rsid w:val="00E12642"/>
    <w:rsid w:val="00E302DC"/>
    <w:rsid w:val="00E73CF9"/>
    <w:rsid w:val="00E9015F"/>
    <w:rsid w:val="00EA27A3"/>
    <w:rsid w:val="00EC6878"/>
    <w:rsid w:val="00ED680D"/>
    <w:rsid w:val="00EE4D72"/>
    <w:rsid w:val="00EF164E"/>
    <w:rsid w:val="00F2084B"/>
    <w:rsid w:val="00F24227"/>
    <w:rsid w:val="00F2755E"/>
    <w:rsid w:val="00F71684"/>
    <w:rsid w:val="00FB1CB1"/>
    <w:rsid w:val="00FD6E4A"/>
    <w:rsid w:val="00FE1D2B"/>
    <w:rsid w:val="00FE5D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FDA3623-B6F4-438E-A862-7D2A866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488FF92-C3B2-41F4-BC0F-5ECA816D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94E6A9-AE1C-45E7-985C-BDF7D61F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Hird</dc:creator>
  <cp:lastModifiedBy>Vikki Rossiter</cp:lastModifiedBy>
  <cp:revision>2</cp:revision>
  <cp:lastPrinted>2016-10-19T08:37:00Z</cp:lastPrinted>
  <dcterms:created xsi:type="dcterms:W3CDTF">2017-08-21T13:42:00Z</dcterms:created>
  <dcterms:modified xsi:type="dcterms:W3CDTF">2017-08-21T13:42:00Z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ies>
</file>