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2E5D71">
      <w:pPr>
        <w:rPr>
          <w:b/>
        </w:rPr>
      </w:pPr>
      <w:r>
        <w:rPr>
          <w:noProof/>
          <w:lang w:eastAsia="en-GB"/>
        </w:rPr>
        <w:drawing>
          <wp:inline distT="0" distB="0" distL="0" distR="0" wp14:anchorId="682872C9" wp14:editId="2E8FD1B7">
            <wp:extent cx="5730394"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noProof/>
          <w:lang w:eastAsia="en-GB"/>
        </w:rPr>
        <w:drawing>
          <wp:inline distT="0" distB="0" distL="0" distR="0" wp14:anchorId="2489F93A" wp14:editId="09F1B4B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7BAFC9C9" w14:textId="0BC0084C" w:rsidR="000742F4" w:rsidRPr="00BC7FF1" w:rsidRDefault="000742F4" w:rsidP="5C7D246F">
      <w:pPr>
        <w:spacing w:after="0"/>
        <w:jc w:val="both"/>
        <w:rPr>
          <w:rFonts w:ascii="Arial" w:hAnsi="Arial" w:cs="Arial"/>
          <w:b/>
          <w:bCs/>
        </w:rPr>
      </w:pPr>
      <w:r w:rsidRPr="1BE75B79">
        <w:rPr>
          <w:rFonts w:ascii="Arial" w:hAnsi="Arial" w:cs="Arial"/>
          <w:b/>
          <w:bCs/>
        </w:rPr>
        <w:t>Job title:</w:t>
      </w:r>
      <w:r w:rsidR="00D6599E" w:rsidRPr="1BE75B79">
        <w:rPr>
          <w:rFonts w:ascii="Arial" w:hAnsi="Arial" w:cs="Arial"/>
          <w:b/>
          <w:bCs/>
        </w:rPr>
        <w:t xml:space="preserve"> </w:t>
      </w:r>
      <w:r w:rsidR="00BC7FF1" w:rsidRPr="00BC7FF1">
        <w:rPr>
          <w:rFonts w:ascii="Arial" w:hAnsi="Arial" w:cs="Arial"/>
          <w:b/>
        </w:rPr>
        <w:tab/>
      </w:r>
      <w:r w:rsidR="00D6599E" w:rsidRPr="00BC7FF1">
        <w:rPr>
          <w:rFonts w:ascii="Arial" w:hAnsi="Arial" w:cs="Arial"/>
        </w:rPr>
        <w:t>Technical Demonstrator</w:t>
      </w:r>
      <w:r w:rsidR="00041EE0" w:rsidRPr="00BC7FF1">
        <w:rPr>
          <w:rFonts w:ascii="Arial" w:hAnsi="Arial" w:cs="Arial"/>
        </w:rPr>
        <w:t xml:space="preserve"> </w:t>
      </w:r>
      <w:r w:rsidR="503C64F0" w:rsidRPr="5C7D246F">
        <w:rPr>
          <w:rFonts w:ascii="Arial" w:hAnsi="Arial" w:cs="Arial"/>
        </w:rPr>
        <w:t>3D Polymers</w:t>
      </w:r>
    </w:p>
    <w:p w14:paraId="13828407" w14:textId="77777777" w:rsidR="000742F4" w:rsidRPr="00BC7FF1" w:rsidRDefault="000742F4" w:rsidP="002E5D71">
      <w:pPr>
        <w:spacing w:after="0"/>
        <w:jc w:val="both"/>
        <w:rPr>
          <w:rFonts w:ascii="Arial" w:hAnsi="Arial" w:cs="Arial"/>
          <w:b/>
        </w:rPr>
      </w:pPr>
    </w:p>
    <w:p w14:paraId="24F79978" w14:textId="26883C9D" w:rsidR="00177727" w:rsidRPr="00BC7FF1" w:rsidRDefault="00910B42" w:rsidP="002E5D71">
      <w:pPr>
        <w:spacing w:after="0"/>
        <w:jc w:val="both"/>
        <w:rPr>
          <w:rFonts w:ascii="Arial" w:hAnsi="Arial" w:cs="Arial"/>
          <w:b/>
        </w:rPr>
      </w:pPr>
      <w:r w:rsidRPr="00BC7FF1">
        <w:rPr>
          <w:rFonts w:ascii="Arial" w:hAnsi="Arial" w:cs="Arial"/>
          <w:b/>
        </w:rPr>
        <w:t>Reports to:</w:t>
      </w:r>
      <w:r w:rsidR="00177727" w:rsidRPr="00BC7FF1">
        <w:rPr>
          <w:rFonts w:ascii="Arial" w:hAnsi="Arial" w:cs="Arial"/>
          <w:color w:val="0070C0"/>
        </w:rPr>
        <w:t xml:space="preserve"> </w:t>
      </w:r>
      <w:r w:rsidR="00177727" w:rsidRPr="00BC7FF1">
        <w:rPr>
          <w:rFonts w:ascii="Arial" w:hAnsi="Arial" w:cs="Arial"/>
          <w:color w:val="0070C0"/>
        </w:rPr>
        <w:tab/>
      </w:r>
      <w:r w:rsidR="00D6599E" w:rsidRPr="00BC7FF1">
        <w:rPr>
          <w:rFonts w:ascii="Arial" w:hAnsi="Arial" w:cs="Arial"/>
          <w:color w:val="000000" w:themeColor="text1"/>
        </w:rPr>
        <w:t>Workshop Manager/School Technical Manager</w:t>
      </w:r>
      <w:r w:rsidR="00177727" w:rsidRPr="00BC7FF1">
        <w:rPr>
          <w:rFonts w:ascii="Arial" w:hAnsi="Arial" w:cs="Arial"/>
          <w:color w:val="000000" w:themeColor="text1"/>
        </w:rPr>
        <w:tab/>
      </w:r>
    </w:p>
    <w:p w14:paraId="7DD5C956" w14:textId="77777777" w:rsidR="00177727" w:rsidRPr="00BC7FF1" w:rsidRDefault="00177727" w:rsidP="002E5D71">
      <w:pPr>
        <w:spacing w:after="0"/>
        <w:jc w:val="both"/>
        <w:rPr>
          <w:rFonts w:ascii="Arial" w:hAnsi="Arial" w:cs="Arial"/>
          <w:b/>
        </w:rPr>
      </w:pPr>
    </w:p>
    <w:p w14:paraId="01BB89A5" w14:textId="6A570FA2" w:rsidR="002E5D71" w:rsidRPr="00BC7FF1" w:rsidRDefault="002E5D71" w:rsidP="5C7D246F">
      <w:pPr>
        <w:spacing w:after="0"/>
        <w:jc w:val="both"/>
        <w:rPr>
          <w:rFonts w:ascii="Arial" w:hAnsi="Arial" w:cs="Arial"/>
        </w:rPr>
      </w:pPr>
      <w:r w:rsidRPr="1BE75B79">
        <w:rPr>
          <w:rFonts w:ascii="Arial" w:hAnsi="Arial" w:cs="Arial"/>
          <w:b/>
          <w:bCs/>
        </w:rPr>
        <w:t xml:space="preserve">Department: </w:t>
      </w:r>
      <w:r w:rsidRPr="00BC7FF1">
        <w:rPr>
          <w:rFonts w:ascii="Arial" w:hAnsi="Arial" w:cs="Arial"/>
        </w:rPr>
        <w:tab/>
      </w:r>
      <w:r w:rsidR="00041EE0" w:rsidRPr="00BC7FF1">
        <w:rPr>
          <w:rFonts w:ascii="Arial" w:hAnsi="Arial" w:cs="Arial"/>
        </w:rPr>
        <w:t xml:space="preserve">School </w:t>
      </w:r>
      <w:r w:rsidR="00794BB3">
        <w:rPr>
          <w:rFonts w:ascii="Arial" w:hAnsi="Arial" w:cs="Arial"/>
        </w:rPr>
        <w:t xml:space="preserve">of </w:t>
      </w:r>
      <w:r w:rsidR="000F59EC">
        <w:rPr>
          <w:rFonts w:ascii="Arial" w:hAnsi="Arial" w:cs="Arial"/>
        </w:rPr>
        <w:t>Art</w:t>
      </w:r>
    </w:p>
    <w:p w14:paraId="67D442D0" w14:textId="47EB834D" w:rsidR="002E5D71" w:rsidRPr="00BC7FF1" w:rsidRDefault="002E5D71" w:rsidP="5C7D246F">
      <w:pPr>
        <w:spacing w:after="0"/>
        <w:jc w:val="both"/>
        <w:rPr>
          <w:rFonts w:ascii="Arial" w:hAnsi="Arial" w:cs="Arial"/>
        </w:rPr>
      </w:pPr>
    </w:p>
    <w:p w14:paraId="2B1F0DB5" w14:textId="3A5A224D" w:rsidR="002E5D71" w:rsidRPr="00BC7FF1" w:rsidRDefault="002E5D71" w:rsidP="1BE75B79">
      <w:pPr>
        <w:spacing w:after="0"/>
        <w:jc w:val="both"/>
        <w:rPr>
          <w:rFonts w:ascii="Arial" w:hAnsi="Arial" w:cs="Arial"/>
        </w:rPr>
      </w:pPr>
      <w:r w:rsidRPr="1BE75B79">
        <w:rPr>
          <w:rFonts w:ascii="Arial" w:hAnsi="Arial" w:cs="Arial"/>
          <w:b/>
          <w:bCs/>
        </w:rPr>
        <w:t xml:space="preserve">Location: </w:t>
      </w:r>
      <w:r w:rsidRPr="00BC7FF1">
        <w:rPr>
          <w:rFonts w:ascii="Arial" w:hAnsi="Arial" w:cs="Arial"/>
        </w:rPr>
        <w:tab/>
      </w:r>
      <w:r w:rsidR="000F59EC">
        <w:rPr>
          <w:rFonts w:ascii="Arial" w:hAnsi="Arial" w:cs="Arial"/>
        </w:rPr>
        <w:t>Grand Parade Campus</w:t>
      </w:r>
      <w:r w:rsidRPr="00BC7FF1">
        <w:rPr>
          <w:rFonts w:ascii="Arial" w:hAnsi="Arial" w:cs="Arial"/>
        </w:rPr>
        <w:tab/>
      </w:r>
    </w:p>
    <w:p w14:paraId="615D9C90" w14:textId="77777777" w:rsidR="002E5D71" w:rsidRPr="00BC7FF1" w:rsidRDefault="002E5D71" w:rsidP="002E5D71">
      <w:pPr>
        <w:spacing w:after="0"/>
        <w:jc w:val="both"/>
        <w:rPr>
          <w:rFonts w:ascii="Arial" w:hAnsi="Arial" w:cs="Arial"/>
        </w:rPr>
      </w:pPr>
    </w:p>
    <w:p w14:paraId="7A3C84B6" w14:textId="53A4EBD1" w:rsidR="000742F4" w:rsidRPr="00BC7FF1" w:rsidRDefault="000742F4" w:rsidP="000742F4">
      <w:pPr>
        <w:spacing w:after="0"/>
        <w:jc w:val="both"/>
        <w:rPr>
          <w:rFonts w:ascii="Arial" w:hAnsi="Arial" w:cs="Arial"/>
        </w:rPr>
      </w:pPr>
      <w:r w:rsidRPr="00BC7FF1">
        <w:rPr>
          <w:rFonts w:ascii="Arial" w:hAnsi="Arial" w:cs="Arial"/>
          <w:b/>
        </w:rPr>
        <w:t>Grade:</w:t>
      </w:r>
      <w:r w:rsidR="00BC7FF1">
        <w:rPr>
          <w:rFonts w:ascii="Arial" w:hAnsi="Arial" w:cs="Arial"/>
          <w:b/>
        </w:rPr>
        <w:tab/>
      </w:r>
      <w:r w:rsidR="00BC7FF1">
        <w:rPr>
          <w:rFonts w:ascii="Arial" w:hAnsi="Arial" w:cs="Arial"/>
          <w:b/>
        </w:rPr>
        <w:tab/>
      </w:r>
      <w:r w:rsidR="00D6599E" w:rsidRPr="00BC7FF1">
        <w:rPr>
          <w:rFonts w:ascii="Arial" w:hAnsi="Arial" w:cs="Arial"/>
        </w:rPr>
        <w:t>5</w:t>
      </w:r>
    </w:p>
    <w:p w14:paraId="5E3B2B8C" w14:textId="77777777" w:rsidR="002E5D71" w:rsidRPr="000742F4" w:rsidRDefault="002E5D71" w:rsidP="002E5D71">
      <w:pPr>
        <w:spacing w:after="0"/>
        <w:jc w:val="both"/>
        <w:rPr>
          <w:rFonts w:ascii="Arial" w:hAnsi="Arial" w:cs="Arial"/>
        </w:rPr>
      </w:pPr>
    </w:p>
    <w:p w14:paraId="3E537E98" w14:textId="02629562" w:rsidR="000F59EC" w:rsidRDefault="1BE75B79" w:rsidP="00BD23FA">
      <w:pPr>
        <w:spacing w:after="0"/>
        <w:jc w:val="both"/>
      </w:pPr>
      <w:r w:rsidRPr="1BE75B79">
        <w:rPr>
          <w:rFonts w:ascii="Arial" w:hAnsi="Arial" w:cs="Arial"/>
          <w:b/>
          <w:bCs/>
        </w:rPr>
        <w:t>Purpose of the role</w:t>
      </w:r>
      <w:r>
        <w:t xml:space="preserve"> </w:t>
      </w:r>
    </w:p>
    <w:p w14:paraId="096F8592" w14:textId="77777777" w:rsidR="00BC7FF1" w:rsidRDefault="00BC7FF1" w:rsidP="00BD23FA">
      <w:pPr>
        <w:spacing w:after="0"/>
        <w:jc w:val="both"/>
      </w:pPr>
    </w:p>
    <w:p w14:paraId="5A52E968" w14:textId="77777777" w:rsidR="00025279" w:rsidRDefault="00025279" w:rsidP="00025279">
      <w:pPr>
        <w:pStyle w:val="paragraph"/>
        <w:jc w:val="both"/>
        <w:textAlignment w:val="baseline"/>
      </w:pPr>
      <w:r>
        <w:rPr>
          <w:rStyle w:val="normaltextrun"/>
          <w:rFonts w:ascii="Arial" w:hAnsi="Arial" w:cs="Arial"/>
          <w:sz w:val="22"/>
          <w:szCs w:val="22"/>
        </w:rPr>
        <w:t>Working alongside the academic team and workshop manager you will organise technical demonstrations, inductions and instructions for students.  You will provide specialist professional advice to all students ensuring their understanding of skills and applications are met. You will organise and administer, in consultation with the workshop manager, technical services in the workshops and provide technical support for the academic needs of students and staff using these workshops. You will ensure that safe codes of practice are maintained and current health and safety guidelines are adhered to make your work area a safe place for staff students and visitors. </w:t>
      </w:r>
      <w:r>
        <w:rPr>
          <w:rStyle w:val="eop"/>
          <w:sz w:val="22"/>
          <w:szCs w:val="22"/>
        </w:rPr>
        <w:t> </w:t>
      </w:r>
    </w:p>
    <w:p w14:paraId="04C15C26" w14:textId="1893E054" w:rsidR="00707C7F" w:rsidRDefault="00CA6B22" w:rsidP="00D40432">
      <w:pPr>
        <w:spacing w:after="0"/>
        <w:rPr>
          <w:rFonts w:ascii="Arial" w:hAnsi="Arial" w:cs="Arial"/>
        </w:rPr>
      </w:pPr>
      <w:r>
        <w:rPr>
          <w:rFonts w:ascii="Arial" w:hAnsi="Arial" w:cs="Arial"/>
          <w:b/>
        </w:rPr>
        <w:t>Line management responsibility for</w:t>
      </w:r>
      <w:r w:rsidRPr="00BC7FF1">
        <w:rPr>
          <w:rFonts w:ascii="Arial" w:hAnsi="Arial" w:cs="Arial"/>
        </w:rPr>
        <w:t xml:space="preserve">: </w:t>
      </w:r>
      <w:r w:rsidR="00BC7FF1" w:rsidRPr="00BC7FF1">
        <w:rPr>
          <w:rFonts w:ascii="Arial" w:hAnsi="Arial" w:cs="Arial"/>
        </w:rPr>
        <w:t>n/a</w:t>
      </w:r>
    </w:p>
    <w:p w14:paraId="7C11C470" w14:textId="77777777" w:rsidR="00C208A9" w:rsidRPr="00D40432" w:rsidRDefault="00C208A9" w:rsidP="00D40432">
      <w:pPr>
        <w:spacing w:after="0"/>
        <w:rPr>
          <w:rFonts w:ascii="Arial" w:hAnsi="Arial" w:cs="Arial"/>
        </w:rPr>
      </w:pPr>
    </w:p>
    <w:p w14:paraId="479F2006" w14:textId="72DD1B3B" w:rsidR="006F7241" w:rsidRDefault="006F7241" w:rsidP="002E5D71">
      <w:pPr>
        <w:rPr>
          <w:rFonts w:ascii="Arial" w:hAnsi="Arial" w:cs="Arial"/>
        </w:rPr>
      </w:pPr>
      <w:r w:rsidRPr="00707C7F">
        <w:rPr>
          <w:rFonts w:ascii="Arial" w:hAnsi="Arial" w:cs="Arial"/>
          <w:b/>
        </w:rPr>
        <w:t>Main areas of responsibility:</w:t>
      </w:r>
    </w:p>
    <w:p w14:paraId="3A24BA29" w14:textId="3A70EEE6" w:rsidR="00F2755E" w:rsidRDefault="005406C0" w:rsidP="001B10CF">
      <w:pPr>
        <w:pStyle w:val="ListParagraph"/>
        <w:numPr>
          <w:ilvl w:val="0"/>
          <w:numId w:val="11"/>
        </w:numPr>
        <w:rPr>
          <w:rFonts w:ascii="Arial" w:hAnsi="Arial" w:cs="Arial"/>
        </w:rPr>
      </w:pPr>
      <w:r w:rsidRPr="00971B40">
        <w:rPr>
          <w:rFonts w:ascii="Arial" w:hAnsi="Arial" w:cs="Arial"/>
        </w:rPr>
        <w:t xml:space="preserve">To </w:t>
      </w:r>
      <w:r w:rsidR="00FC4202" w:rsidRPr="00971B40">
        <w:rPr>
          <w:rFonts w:ascii="Arial" w:hAnsi="Arial" w:cs="Arial"/>
        </w:rPr>
        <w:t>organise, plan</w:t>
      </w:r>
      <w:r w:rsidRPr="00971B40">
        <w:rPr>
          <w:rFonts w:ascii="Arial" w:hAnsi="Arial" w:cs="Arial"/>
        </w:rPr>
        <w:t xml:space="preserve">, </w:t>
      </w:r>
      <w:r w:rsidR="00BC7FF1">
        <w:rPr>
          <w:rFonts w:ascii="Arial" w:hAnsi="Arial" w:cs="Arial"/>
        </w:rPr>
        <w:t xml:space="preserve">prepare and </w:t>
      </w:r>
      <w:r w:rsidR="00FC4202" w:rsidRPr="00971B40">
        <w:rPr>
          <w:rFonts w:ascii="Arial" w:hAnsi="Arial" w:cs="Arial"/>
        </w:rPr>
        <w:t>deliver</w:t>
      </w:r>
      <w:r w:rsidRPr="00971B40">
        <w:rPr>
          <w:rFonts w:ascii="Arial" w:hAnsi="Arial" w:cs="Arial"/>
        </w:rPr>
        <w:t xml:space="preserve"> specialised inductions,</w:t>
      </w:r>
      <w:r w:rsidR="00BD23FA">
        <w:rPr>
          <w:rFonts w:ascii="Arial" w:hAnsi="Arial" w:cs="Arial"/>
        </w:rPr>
        <w:t xml:space="preserve"> demonstrations and instruction</w:t>
      </w:r>
      <w:r w:rsidR="00971B40">
        <w:rPr>
          <w:rFonts w:ascii="Arial" w:hAnsi="Arial" w:cs="Arial"/>
        </w:rPr>
        <w:t xml:space="preserve"> for all </w:t>
      </w:r>
      <w:r w:rsidR="00FC4202">
        <w:rPr>
          <w:rFonts w:ascii="Arial" w:hAnsi="Arial" w:cs="Arial"/>
        </w:rPr>
        <w:t xml:space="preserve">users </w:t>
      </w:r>
      <w:r w:rsidR="00FC4202" w:rsidRPr="00971B40">
        <w:rPr>
          <w:rFonts w:ascii="Arial" w:hAnsi="Arial" w:cs="Arial"/>
        </w:rPr>
        <w:t>to</w:t>
      </w:r>
      <w:r w:rsidRPr="00971B40">
        <w:rPr>
          <w:rFonts w:ascii="Arial" w:hAnsi="Arial" w:cs="Arial"/>
        </w:rPr>
        <w:t xml:space="preserve"> meet the academic </w:t>
      </w:r>
      <w:r w:rsidR="00FC4202">
        <w:rPr>
          <w:rFonts w:ascii="Arial" w:hAnsi="Arial" w:cs="Arial"/>
        </w:rPr>
        <w:t>requirements</w:t>
      </w:r>
      <w:r w:rsidR="00971B40">
        <w:rPr>
          <w:rFonts w:ascii="Arial" w:hAnsi="Arial" w:cs="Arial"/>
        </w:rPr>
        <w:t xml:space="preserve"> of the subject and safety requirements. </w:t>
      </w:r>
    </w:p>
    <w:p w14:paraId="79DAA810" w14:textId="77777777" w:rsidR="00BC7FF1" w:rsidRDefault="00BC7FF1" w:rsidP="00BC7FF1">
      <w:pPr>
        <w:pStyle w:val="ListParagraph"/>
        <w:rPr>
          <w:rFonts w:ascii="Arial" w:hAnsi="Arial" w:cs="Arial"/>
        </w:rPr>
      </w:pPr>
    </w:p>
    <w:p w14:paraId="60EEAB5B" w14:textId="3964531E" w:rsidR="00430E1F" w:rsidRDefault="00430E1F" w:rsidP="001B10CF">
      <w:pPr>
        <w:pStyle w:val="ListParagraph"/>
        <w:numPr>
          <w:ilvl w:val="0"/>
          <w:numId w:val="11"/>
        </w:numPr>
        <w:rPr>
          <w:rFonts w:ascii="Arial" w:hAnsi="Arial" w:cs="Arial"/>
        </w:rPr>
      </w:pPr>
      <w:r>
        <w:rPr>
          <w:rFonts w:ascii="Arial" w:hAnsi="Arial" w:cs="Arial"/>
        </w:rPr>
        <w:t xml:space="preserve">To maintain a record of </w:t>
      </w:r>
      <w:r w:rsidR="004C7578">
        <w:rPr>
          <w:rFonts w:ascii="Arial" w:hAnsi="Arial" w:cs="Arial"/>
        </w:rPr>
        <w:t>induction attendance</w:t>
      </w:r>
      <w:r w:rsidR="00FC4202">
        <w:rPr>
          <w:rFonts w:ascii="Arial" w:hAnsi="Arial" w:cs="Arial"/>
        </w:rPr>
        <w:t xml:space="preserve"> </w:t>
      </w:r>
      <w:r>
        <w:rPr>
          <w:rFonts w:ascii="Arial" w:hAnsi="Arial" w:cs="Arial"/>
        </w:rPr>
        <w:t>for technical demonstrations</w:t>
      </w:r>
      <w:r w:rsidR="00BC7FF1">
        <w:rPr>
          <w:rFonts w:ascii="Arial" w:hAnsi="Arial" w:cs="Arial"/>
        </w:rPr>
        <w:t>,</w:t>
      </w:r>
      <w:r>
        <w:rPr>
          <w:rFonts w:ascii="Arial" w:hAnsi="Arial" w:cs="Arial"/>
        </w:rPr>
        <w:t xml:space="preserve"> inductions and safety competence</w:t>
      </w:r>
      <w:r w:rsidR="00BC7FF1">
        <w:rPr>
          <w:rFonts w:ascii="Arial" w:hAnsi="Arial" w:cs="Arial"/>
        </w:rPr>
        <w:t>.</w:t>
      </w:r>
    </w:p>
    <w:p w14:paraId="686A5E87" w14:textId="72C50D98" w:rsidR="00BC7FF1" w:rsidRPr="00BC7FF1" w:rsidRDefault="00BC7FF1" w:rsidP="00BC7FF1">
      <w:pPr>
        <w:pStyle w:val="ListParagraph"/>
        <w:rPr>
          <w:rFonts w:ascii="Arial" w:hAnsi="Arial" w:cs="Arial"/>
        </w:rPr>
      </w:pPr>
    </w:p>
    <w:p w14:paraId="63EBC6FF" w14:textId="6A0E58D9" w:rsidR="00430E1F" w:rsidRDefault="00430E1F" w:rsidP="001B10CF">
      <w:pPr>
        <w:pStyle w:val="ListParagraph"/>
        <w:numPr>
          <w:ilvl w:val="0"/>
          <w:numId w:val="11"/>
        </w:numPr>
        <w:rPr>
          <w:rFonts w:ascii="Arial" w:hAnsi="Arial" w:cs="Arial"/>
        </w:rPr>
      </w:pPr>
      <w:r>
        <w:rPr>
          <w:rFonts w:ascii="Arial" w:hAnsi="Arial" w:cs="Arial"/>
        </w:rPr>
        <w:t>To provide subject surgeries</w:t>
      </w:r>
      <w:r w:rsidR="00FC4202">
        <w:rPr>
          <w:rFonts w:ascii="Arial" w:hAnsi="Arial" w:cs="Arial"/>
        </w:rPr>
        <w:t>,</w:t>
      </w:r>
      <w:r>
        <w:rPr>
          <w:rFonts w:ascii="Arial" w:hAnsi="Arial" w:cs="Arial"/>
        </w:rPr>
        <w:t xml:space="preserve"> consulting on technical support and matters of a technical nature arising out of </w:t>
      </w:r>
      <w:r w:rsidR="00FC4202">
        <w:rPr>
          <w:rFonts w:ascii="Arial" w:hAnsi="Arial" w:cs="Arial"/>
        </w:rPr>
        <w:t>demonstrations, inductions</w:t>
      </w:r>
      <w:r>
        <w:rPr>
          <w:rFonts w:ascii="Arial" w:hAnsi="Arial" w:cs="Arial"/>
        </w:rPr>
        <w:t xml:space="preserve"> and set projects</w:t>
      </w:r>
      <w:r w:rsidR="00BD23FA">
        <w:rPr>
          <w:rFonts w:ascii="Arial" w:hAnsi="Arial" w:cs="Arial"/>
        </w:rPr>
        <w:t>.</w:t>
      </w:r>
    </w:p>
    <w:p w14:paraId="2581AC35" w14:textId="32BCE121" w:rsidR="00BC7FF1" w:rsidRPr="00BC7FF1" w:rsidRDefault="00BC7FF1" w:rsidP="00BC7FF1">
      <w:pPr>
        <w:pStyle w:val="ListParagraph"/>
        <w:rPr>
          <w:rFonts w:ascii="Arial" w:hAnsi="Arial" w:cs="Arial"/>
        </w:rPr>
      </w:pPr>
    </w:p>
    <w:p w14:paraId="684EE9BC" w14:textId="3D31A5BB" w:rsidR="1BE75B79" w:rsidRDefault="1BE75B79" w:rsidP="1BE75B79">
      <w:pPr>
        <w:pStyle w:val="ListParagraph"/>
        <w:numPr>
          <w:ilvl w:val="0"/>
          <w:numId w:val="11"/>
        </w:numPr>
        <w:rPr>
          <w:rFonts w:ascii="Arial" w:eastAsia="Times New Roman" w:hAnsi="Arial" w:cs="Arial"/>
          <w:lang w:eastAsia="en-GB"/>
        </w:rPr>
      </w:pPr>
      <w:r w:rsidRPr="1BE75B79">
        <w:rPr>
          <w:rFonts w:ascii="Arial" w:eastAsia="Times New Roman" w:hAnsi="Arial" w:cs="Arial"/>
          <w:lang w:eastAsia="en-GB"/>
        </w:rPr>
        <w:t>To ensure that adequate supplies of materials are available within the constraints of the workshop budget.</w:t>
      </w:r>
    </w:p>
    <w:p w14:paraId="3C033669" w14:textId="3A0F1B32" w:rsidR="1BE75B79" w:rsidRDefault="1BE75B79" w:rsidP="1BE75B79">
      <w:pPr>
        <w:ind w:left="360"/>
        <w:rPr>
          <w:rFonts w:ascii="Arial" w:eastAsia="Times New Roman" w:hAnsi="Arial" w:cs="Arial"/>
          <w:lang w:eastAsia="en-GB"/>
        </w:rPr>
      </w:pPr>
    </w:p>
    <w:p w14:paraId="458653C4" w14:textId="1187C7A7" w:rsidR="00BC7FF1" w:rsidRDefault="00ED016D" w:rsidP="00BC7FF1">
      <w:pPr>
        <w:pStyle w:val="ListParagraph"/>
        <w:numPr>
          <w:ilvl w:val="0"/>
          <w:numId w:val="11"/>
        </w:numPr>
        <w:rPr>
          <w:rFonts w:ascii="Arial" w:hAnsi="Arial" w:cs="Arial"/>
        </w:rPr>
      </w:pPr>
      <w:r w:rsidRPr="00971B40">
        <w:rPr>
          <w:rFonts w:ascii="Arial" w:hAnsi="Arial" w:cs="Arial"/>
        </w:rPr>
        <w:lastRenderedPageBreak/>
        <w:t xml:space="preserve">To </w:t>
      </w:r>
      <w:r w:rsidR="00FC4202" w:rsidRPr="00971B40">
        <w:rPr>
          <w:rFonts w:ascii="Arial" w:hAnsi="Arial" w:cs="Arial"/>
        </w:rPr>
        <w:t>assist</w:t>
      </w:r>
      <w:r w:rsidRPr="00971B40">
        <w:rPr>
          <w:rFonts w:ascii="Arial" w:hAnsi="Arial" w:cs="Arial"/>
        </w:rPr>
        <w:t xml:space="preserve"> and support academic staff with planning assessment shows, organising and supervising the preparation</w:t>
      </w:r>
      <w:r w:rsidRPr="00971B40">
        <w:rPr>
          <w:rFonts w:ascii="Arial" w:hAnsi="Arial" w:cs="Arial"/>
          <w:b/>
        </w:rPr>
        <w:t xml:space="preserve"> </w:t>
      </w:r>
      <w:r w:rsidRPr="00971B40">
        <w:rPr>
          <w:rFonts w:ascii="Arial" w:hAnsi="Arial" w:cs="Arial"/>
        </w:rPr>
        <w:t xml:space="preserve">of </w:t>
      </w:r>
      <w:r w:rsidR="00FC4202" w:rsidRPr="00971B40">
        <w:rPr>
          <w:rFonts w:ascii="Arial" w:hAnsi="Arial" w:cs="Arial"/>
        </w:rPr>
        <w:t>accommodation</w:t>
      </w:r>
      <w:r w:rsidR="00465538">
        <w:rPr>
          <w:rFonts w:ascii="Arial" w:hAnsi="Arial" w:cs="Arial"/>
        </w:rPr>
        <w:t>,</w:t>
      </w:r>
      <w:r w:rsidRPr="00971B40">
        <w:rPr>
          <w:rFonts w:ascii="Arial" w:hAnsi="Arial" w:cs="Arial"/>
        </w:rPr>
        <w:t xml:space="preserve"> and the erection and </w:t>
      </w:r>
      <w:r w:rsidR="00FC4202" w:rsidRPr="00971B40">
        <w:rPr>
          <w:rFonts w:ascii="Arial" w:hAnsi="Arial" w:cs="Arial"/>
        </w:rPr>
        <w:t>dismantling</w:t>
      </w:r>
      <w:r w:rsidRPr="00971B40">
        <w:rPr>
          <w:rFonts w:ascii="Arial" w:hAnsi="Arial" w:cs="Arial"/>
        </w:rPr>
        <w:t xml:space="preserve"> of the display media used</w:t>
      </w:r>
      <w:r w:rsidR="00BD23FA">
        <w:rPr>
          <w:rFonts w:ascii="Arial" w:hAnsi="Arial" w:cs="Arial"/>
        </w:rPr>
        <w:t>.</w:t>
      </w:r>
    </w:p>
    <w:p w14:paraId="6C755352" w14:textId="77777777" w:rsidR="00BC7FF1" w:rsidRPr="00BC7FF1" w:rsidRDefault="00BC7FF1" w:rsidP="00BC7FF1">
      <w:pPr>
        <w:pStyle w:val="ListParagraph"/>
        <w:rPr>
          <w:rFonts w:ascii="Arial" w:hAnsi="Arial" w:cs="Arial"/>
        </w:rPr>
      </w:pPr>
    </w:p>
    <w:p w14:paraId="0744675E" w14:textId="43DC15C7" w:rsidR="00971B40" w:rsidRDefault="1BE75B79" w:rsidP="1BE75B79">
      <w:pPr>
        <w:pStyle w:val="ListParagraph"/>
        <w:numPr>
          <w:ilvl w:val="0"/>
          <w:numId w:val="11"/>
        </w:numPr>
        <w:rPr>
          <w:rFonts w:ascii="Arial" w:hAnsi="Arial" w:cs="Arial"/>
        </w:rPr>
      </w:pPr>
      <w:r w:rsidRPr="1BE75B79">
        <w:rPr>
          <w:rFonts w:ascii="Arial" w:hAnsi="Arial" w:cs="Arial"/>
        </w:rPr>
        <w:t>To maintain, examine and check equipment within your work area as per the maintenance schedule, ensuring that safety regulations are met for the equipment, and reporting deficiencies to the Workshop Manager.</w:t>
      </w:r>
    </w:p>
    <w:p w14:paraId="7256A5FC" w14:textId="012007FA" w:rsidR="00BC7FF1" w:rsidRPr="00BC7FF1" w:rsidRDefault="00BC7FF1" w:rsidP="00BC7FF1">
      <w:pPr>
        <w:pStyle w:val="ListParagraph"/>
        <w:rPr>
          <w:rFonts w:ascii="Arial" w:hAnsi="Arial" w:cs="Arial"/>
        </w:rPr>
      </w:pPr>
    </w:p>
    <w:p w14:paraId="4B4330C6" w14:textId="41894D7B" w:rsidR="004C7578" w:rsidRDefault="004C7578" w:rsidP="001B10CF">
      <w:pPr>
        <w:pStyle w:val="ListParagraph"/>
        <w:numPr>
          <w:ilvl w:val="0"/>
          <w:numId w:val="11"/>
        </w:numPr>
        <w:rPr>
          <w:rFonts w:ascii="Arial" w:hAnsi="Arial" w:cs="Arial"/>
        </w:rPr>
      </w:pPr>
      <w:r>
        <w:rPr>
          <w:rFonts w:ascii="Arial" w:hAnsi="Arial" w:cs="Arial"/>
        </w:rPr>
        <w:t xml:space="preserve">To </w:t>
      </w:r>
      <w:r w:rsidR="008551AC">
        <w:rPr>
          <w:rFonts w:ascii="Arial" w:hAnsi="Arial" w:cs="Arial"/>
        </w:rPr>
        <w:t xml:space="preserve">maintain the working </w:t>
      </w:r>
      <w:r w:rsidR="00FC4202">
        <w:rPr>
          <w:rFonts w:ascii="Arial" w:hAnsi="Arial" w:cs="Arial"/>
        </w:rPr>
        <w:t>environment</w:t>
      </w:r>
      <w:r w:rsidR="008551AC">
        <w:rPr>
          <w:rFonts w:ascii="Arial" w:hAnsi="Arial" w:cs="Arial"/>
        </w:rPr>
        <w:t xml:space="preserve"> </w:t>
      </w:r>
      <w:r>
        <w:rPr>
          <w:rFonts w:ascii="Arial" w:hAnsi="Arial" w:cs="Arial"/>
        </w:rPr>
        <w:t>to allow the space to be clean</w:t>
      </w:r>
      <w:r w:rsidR="00647EBC">
        <w:rPr>
          <w:rFonts w:ascii="Arial" w:hAnsi="Arial" w:cs="Arial"/>
        </w:rPr>
        <w:t>,</w:t>
      </w:r>
      <w:r>
        <w:rPr>
          <w:rFonts w:ascii="Arial" w:hAnsi="Arial" w:cs="Arial"/>
        </w:rPr>
        <w:t xml:space="preserve"> tidy and safe for all</w:t>
      </w:r>
      <w:r w:rsidR="008551AC">
        <w:rPr>
          <w:rFonts w:ascii="Arial" w:hAnsi="Arial" w:cs="Arial"/>
        </w:rPr>
        <w:t xml:space="preserve"> </w:t>
      </w:r>
      <w:r>
        <w:rPr>
          <w:rFonts w:ascii="Arial" w:hAnsi="Arial" w:cs="Arial"/>
        </w:rPr>
        <w:t>users of the area</w:t>
      </w:r>
      <w:r w:rsidR="00BD23FA">
        <w:rPr>
          <w:rFonts w:ascii="Arial" w:hAnsi="Arial" w:cs="Arial"/>
        </w:rPr>
        <w:t>.</w:t>
      </w:r>
    </w:p>
    <w:p w14:paraId="0DA33694" w14:textId="27BAFF32" w:rsidR="00BC7FF1" w:rsidRPr="00BC7FF1" w:rsidRDefault="00BC7FF1" w:rsidP="00BC7FF1">
      <w:pPr>
        <w:pStyle w:val="ListParagraph"/>
        <w:rPr>
          <w:rFonts w:ascii="Arial" w:hAnsi="Arial" w:cs="Arial"/>
        </w:rPr>
      </w:pPr>
    </w:p>
    <w:p w14:paraId="0C373356" w14:textId="1A5EB3F9" w:rsidR="008551AC" w:rsidRPr="00971B40" w:rsidRDefault="008551AC" w:rsidP="001B10CF">
      <w:pPr>
        <w:pStyle w:val="ListParagraph"/>
        <w:numPr>
          <w:ilvl w:val="0"/>
          <w:numId w:val="11"/>
        </w:numPr>
        <w:rPr>
          <w:rFonts w:ascii="Arial" w:hAnsi="Arial" w:cs="Arial"/>
        </w:rPr>
      </w:pPr>
      <w:r>
        <w:rPr>
          <w:rFonts w:ascii="Arial" w:hAnsi="Arial" w:cs="Arial"/>
        </w:rPr>
        <w:t xml:space="preserve">To ensure that new equipment </w:t>
      </w:r>
      <w:r w:rsidR="00FC4202">
        <w:rPr>
          <w:rFonts w:ascii="Arial" w:hAnsi="Arial" w:cs="Arial"/>
        </w:rPr>
        <w:t>and</w:t>
      </w:r>
      <w:r>
        <w:rPr>
          <w:rFonts w:ascii="Arial" w:hAnsi="Arial" w:cs="Arial"/>
        </w:rPr>
        <w:t xml:space="preserve"> materials comply with safety regulation</w:t>
      </w:r>
      <w:r w:rsidR="00BD23FA">
        <w:rPr>
          <w:rFonts w:ascii="Arial" w:hAnsi="Arial" w:cs="Arial"/>
        </w:rPr>
        <w:t>s.</w:t>
      </w:r>
      <w:r>
        <w:rPr>
          <w:rFonts w:ascii="Arial" w:hAnsi="Arial" w:cs="Arial"/>
        </w:rPr>
        <w:t xml:space="preserve"> </w:t>
      </w:r>
    </w:p>
    <w:p w14:paraId="52CACACD" w14:textId="19F4DF18" w:rsidR="00A965A8" w:rsidRPr="00BC7FF1" w:rsidRDefault="00A965A8" w:rsidP="00A965A8">
      <w:pPr>
        <w:rPr>
          <w:rFonts w:ascii="Arial" w:hAnsi="Arial" w:cs="Arial"/>
          <w:b/>
        </w:rPr>
      </w:pPr>
      <w:r w:rsidRPr="00BC7FF1">
        <w:rPr>
          <w:rFonts w:ascii="Arial" w:hAnsi="Arial" w:cs="Arial"/>
          <w:b/>
        </w:rPr>
        <w:t>General responsibilities</w:t>
      </w:r>
      <w:r w:rsidR="00647EBC">
        <w:rPr>
          <w:rFonts w:ascii="Arial" w:hAnsi="Arial" w:cs="Arial"/>
          <w:b/>
        </w:rPr>
        <w:t>:</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5E3B91DB"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5E94C283" w14:textId="23EC3988" w:rsidR="00A965A8" w:rsidRPr="00C82F11" w:rsidRDefault="00647EBC" w:rsidP="00A965A8">
      <w:pPr>
        <w:pStyle w:val="ListParagraph"/>
        <w:numPr>
          <w:ilvl w:val="0"/>
          <w:numId w:val="8"/>
        </w:numPr>
        <w:rPr>
          <w:rFonts w:ascii="Arial" w:eastAsia="Times New Roman" w:hAnsi="Arial" w:cs="Arial"/>
          <w:szCs w:val="24"/>
          <w:lang w:eastAsia="en-GB"/>
        </w:rPr>
      </w:pPr>
      <w:r>
        <w:rPr>
          <w:rFonts w:ascii="Arial" w:eastAsia="Times New Roman" w:hAnsi="Arial" w:cs="Arial"/>
          <w:szCs w:val="24"/>
          <w:lang w:eastAsia="en-GB"/>
        </w:rPr>
        <w:t>To be responsible for your own Health and S</w:t>
      </w:r>
      <w:r w:rsidR="00A965A8" w:rsidRPr="00C82F11">
        <w:rPr>
          <w:rFonts w:ascii="Arial" w:eastAsia="Times New Roman" w:hAnsi="Arial" w:cs="Arial"/>
          <w:szCs w:val="24"/>
          <w:lang w:eastAsia="en-GB"/>
        </w:rPr>
        <w:t xml:space="preserve">afety and that of your </w:t>
      </w:r>
      <w:r w:rsidR="00C82F11" w:rsidRPr="00C82F11">
        <w:rPr>
          <w:rFonts w:ascii="Arial" w:eastAsia="Times New Roman" w:hAnsi="Arial" w:cs="Arial"/>
          <w:szCs w:val="24"/>
          <w:lang w:eastAsia="en-GB"/>
        </w:rPr>
        <w:t>colleagues, in accordance with the Health and Safety at Work Act.</w:t>
      </w:r>
    </w:p>
    <w:p w14:paraId="29DEAAF6" w14:textId="57367FC0" w:rsidR="00707C7F" w:rsidRPr="00647EBC" w:rsidRDefault="00C82F11" w:rsidP="00294B3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w:t>
      </w:r>
      <w:r w:rsidR="00647EBC">
        <w:rPr>
          <w:rFonts w:ascii="Arial" w:eastAsia="Times New Roman" w:hAnsi="Arial" w:cs="Arial"/>
          <w:szCs w:val="24"/>
          <w:lang w:eastAsia="en-GB"/>
        </w:rPr>
        <w:t xml:space="preserve">ce with the </w:t>
      </w:r>
      <w:r w:rsidR="00C208A9">
        <w:rPr>
          <w:rFonts w:ascii="Arial" w:eastAsia="Times New Roman" w:hAnsi="Arial" w:cs="Arial"/>
          <w:szCs w:val="24"/>
          <w:lang w:eastAsia="en-GB"/>
        </w:rPr>
        <w:t>General Data Protection Regulations.</w:t>
      </w:r>
    </w:p>
    <w:p w14:paraId="1C0CED81" w14:textId="089BDE91" w:rsidR="006F7241" w:rsidRDefault="008016F9" w:rsidP="002E5D71">
      <w:pPr>
        <w:rPr>
          <w:rFonts w:ascii="Arial" w:hAnsi="Arial" w:cs="Arial"/>
          <w:b/>
        </w:rPr>
      </w:pPr>
      <w:r>
        <w:rPr>
          <w:noProof/>
          <w:lang w:eastAsia="en-GB"/>
        </w:rPr>
        <w:drawing>
          <wp:inline distT="0" distB="0" distL="0" distR="0" wp14:anchorId="5EB61E7D" wp14:editId="5167E4A6">
            <wp:extent cx="5829410"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5C7D246F">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5C7D246F">
        <w:tc>
          <w:tcPr>
            <w:tcW w:w="2223"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42C1FF84" w14:textId="7B08ADDD" w:rsidR="00394FE1" w:rsidRPr="004420B1" w:rsidRDefault="00286915" w:rsidP="00394FE1">
            <w:pPr>
              <w:pStyle w:val="ListParagraph"/>
              <w:numPr>
                <w:ilvl w:val="0"/>
                <w:numId w:val="8"/>
              </w:numPr>
              <w:ind w:hanging="686"/>
              <w:rPr>
                <w:rFonts w:ascii="Arial" w:hAnsi="Arial" w:cs="Arial"/>
                <w:b/>
                <w:sz w:val="20"/>
                <w:szCs w:val="20"/>
              </w:rPr>
            </w:pPr>
            <w:r w:rsidRPr="004420B1">
              <w:rPr>
                <w:rFonts w:ascii="Arial" w:hAnsi="Arial" w:cs="Arial"/>
                <w:color w:val="000000"/>
                <w:sz w:val="20"/>
                <w:szCs w:val="20"/>
              </w:rPr>
              <w:t>S</w:t>
            </w:r>
            <w:r w:rsidR="00394FE1" w:rsidRPr="004420B1">
              <w:rPr>
                <w:rFonts w:ascii="Arial" w:hAnsi="Arial" w:cs="Arial"/>
                <w:color w:val="000000"/>
                <w:sz w:val="20"/>
                <w:szCs w:val="20"/>
              </w:rPr>
              <w:t>ubstantial practical knowledge and experience of specific</w:t>
            </w:r>
            <w:r w:rsidR="00394FE1" w:rsidRPr="004420B1">
              <w:rPr>
                <w:rFonts w:ascii="Arial" w:hAnsi="Arial" w:cs="Arial"/>
                <w:i/>
                <w:color w:val="000000"/>
                <w:sz w:val="20"/>
                <w:szCs w:val="20"/>
              </w:rPr>
              <w:t xml:space="preserve"> </w:t>
            </w:r>
            <w:r w:rsidR="00394FE1" w:rsidRPr="004420B1">
              <w:rPr>
                <w:rFonts w:ascii="Arial" w:hAnsi="Arial" w:cs="Arial"/>
                <w:color w:val="000000"/>
                <w:sz w:val="20"/>
                <w:szCs w:val="20"/>
              </w:rPr>
              <w:t>techniques, skills and media</w:t>
            </w:r>
            <w:r w:rsidR="00307353" w:rsidRPr="004420B1">
              <w:rPr>
                <w:rFonts w:ascii="Arial" w:hAnsi="Arial" w:cs="Arial"/>
                <w:color w:val="000000"/>
                <w:sz w:val="20"/>
                <w:szCs w:val="20"/>
              </w:rPr>
              <w:t xml:space="preserve"> related to the subject area.</w:t>
            </w:r>
          </w:p>
          <w:p w14:paraId="3ABEBB66" w14:textId="0BDE5BD2" w:rsidR="006A565C" w:rsidRPr="004420B1" w:rsidRDefault="006A565C" w:rsidP="00286915">
            <w:pPr>
              <w:pStyle w:val="ListParagraph"/>
              <w:rPr>
                <w:rFonts w:ascii="Arial" w:hAnsi="Arial" w:cs="Arial"/>
                <w:b/>
                <w:sz w:val="20"/>
                <w:szCs w:val="20"/>
              </w:rPr>
            </w:pPr>
          </w:p>
        </w:tc>
        <w:tc>
          <w:tcPr>
            <w:tcW w:w="1031" w:type="dxa"/>
          </w:tcPr>
          <w:p w14:paraId="422807EE" w14:textId="5FD52E49" w:rsidR="000742F4" w:rsidRDefault="004420B1" w:rsidP="002E5D71">
            <w:pPr>
              <w:rPr>
                <w:rFonts w:ascii="Arial" w:hAnsi="Arial" w:cs="Arial"/>
                <w:b/>
              </w:rPr>
            </w:pPr>
            <w:r>
              <w:rPr>
                <w:rFonts w:ascii="Arial" w:hAnsi="Arial" w:cs="Arial"/>
                <w:b/>
              </w:rPr>
              <w:t xml:space="preserve">A, </w:t>
            </w:r>
            <w:r w:rsidR="00204F09">
              <w:rPr>
                <w:rFonts w:ascii="Arial" w:hAnsi="Arial" w:cs="Arial"/>
                <w:b/>
              </w:rPr>
              <w:t>I</w:t>
            </w:r>
          </w:p>
        </w:tc>
      </w:tr>
      <w:tr w:rsidR="000742F4" w14:paraId="3B1DEF74" w14:textId="77777777" w:rsidTr="5C7D246F">
        <w:tc>
          <w:tcPr>
            <w:tcW w:w="2223"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4BA49DFB" w14:textId="641493D0" w:rsidR="000742F4" w:rsidRPr="004420B1" w:rsidRDefault="00286915" w:rsidP="00286915">
            <w:pPr>
              <w:pStyle w:val="ListParagraph"/>
              <w:numPr>
                <w:ilvl w:val="0"/>
                <w:numId w:val="8"/>
              </w:numPr>
              <w:ind w:hanging="686"/>
              <w:rPr>
                <w:rFonts w:ascii="Arial" w:hAnsi="Arial" w:cs="Arial"/>
                <w:b/>
                <w:sz w:val="20"/>
                <w:szCs w:val="20"/>
              </w:rPr>
            </w:pPr>
            <w:r w:rsidRPr="004420B1">
              <w:rPr>
                <w:rFonts w:ascii="Arial" w:hAnsi="Arial" w:cs="Arial"/>
                <w:color w:val="000000"/>
                <w:sz w:val="20"/>
                <w:szCs w:val="20"/>
              </w:rPr>
              <w:t>A</w:t>
            </w:r>
            <w:r w:rsidR="00FC2179" w:rsidRPr="004420B1">
              <w:rPr>
                <w:rFonts w:ascii="Arial" w:hAnsi="Arial" w:cs="Arial"/>
                <w:color w:val="000000"/>
                <w:sz w:val="20"/>
                <w:szCs w:val="20"/>
              </w:rPr>
              <w:t xml:space="preserve"> recognised, relevant qualification; appropriate post training experience with the ability to be able to wo</w:t>
            </w:r>
            <w:r w:rsidR="00307353" w:rsidRPr="004420B1">
              <w:rPr>
                <w:rFonts w:ascii="Arial" w:hAnsi="Arial" w:cs="Arial"/>
                <w:color w:val="000000"/>
                <w:sz w:val="20"/>
                <w:szCs w:val="20"/>
              </w:rPr>
              <w:t>rk confidently and effectively.</w:t>
            </w:r>
          </w:p>
          <w:p w14:paraId="3409D21B" w14:textId="041F9BB2" w:rsidR="00286915" w:rsidRPr="004420B1" w:rsidRDefault="00286915" w:rsidP="004420B1">
            <w:pPr>
              <w:pStyle w:val="ListParagraph"/>
              <w:rPr>
                <w:rFonts w:ascii="Arial" w:hAnsi="Arial" w:cs="Arial"/>
                <w:b/>
                <w:sz w:val="20"/>
                <w:szCs w:val="20"/>
              </w:rPr>
            </w:pPr>
          </w:p>
        </w:tc>
        <w:tc>
          <w:tcPr>
            <w:tcW w:w="1031" w:type="dxa"/>
          </w:tcPr>
          <w:p w14:paraId="77CE2993" w14:textId="4AEE69A0" w:rsidR="000742F4" w:rsidRDefault="00204F09" w:rsidP="002E5D71">
            <w:pPr>
              <w:rPr>
                <w:rFonts w:ascii="Arial" w:hAnsi="Arial" w:cs="Arial"/>
                <w:b/>
              </w:rPr>
            </w:pPr>
            <w:r>
              <w:rPr>
                <w:rFonts w:ascii="Arial" w:hAnsi="Arial" w:cs="Arial"/>
                <w:b/>
              </w:rPr>
              <w:t>A</w:t>
            </w:r>
          </w:p>
        </w:tc>
      </w:tr>
      <w:tr w:rsidR="000742F4" w14:paraId="56011E77" w14:textId="77777777" w:rsidTr="5C7D246F">
        <w:tc>
          <w:tcPr>
            <w:tcW w:w="2223"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14D1B9E1" w14:textId="65E5E97B" w:rsidR="006A565C" w:rsidRPr="004420B1" w:rsidRDefault="1BE75B79" w:rsidP="1BE75B79">
            <w:pPr>
              <w:pStyle w:val="ListParagraph"/>
              <w:numPr>
                <w:ilvl w:val="0"/>
                <w:numId w:val="8"/>
              </w:numPr>
              <w:ind w:hanging="686"/>
              <w:rPr>
                <w:rFonts w:ascii="Arial" w:hAnsi="Arial" w:cs="Arial"/>
                <w:b/>
                <w:bCs/>
                <w:sz w:val="20"/>
                <w:szCs w:val="20"/>
              </w:rPr>
            </w:pPr>
            <w:r w:rsidRPr="1BE75B79">
              <w:rPr>
                <w:rFonts w:ascii="Arial" w:hAnsi="Arial" w:cs="Arial"/>
                <w:sz w:val="20"/>
                <w:szCs w:val="20"/>
              </w:rPr>
              <w:t>Demonstrable experience of working in a technical capacity in the education field.</w:t>
            </w:r>
          </w:p>
          <w:p w14:paraId="3B0297B3" w14:textId="563D211F" w:rsidR="000742F4" w:rsidRPr="00D2282B" w:rsidRDefault="00174409" w:rsidP="00D2282B">
            <w:pPr>
              <w:pStyle w:val="ListParagraph"/>
              <w:numPr>
                <w:ilvl w:val="0"/>
                <w:numId w:val="8"/>
              </w:numPr>
              <w:ind w:hanging="686"/>
              <w:rPr>
                <w:rFonts w:ascii="Arial" w:hAnsi="Arial" w:cs="Arial"/>
                <w:sz w:val="20"/>
                <w:szCs w:val="20"/>
              </w:rPr>
            </w:pPr>
            <w:r w:rsidRPr="004420B1">
              <w:rPr>
                <w:rFonts w:ascii="Arial" w:hAnsi="Arial" w:cs="Arial"/>
                <w:sz w:val="20"/>
                <w:szCs w:val="20"/>
              </w:rPr>
              <w:t>Confident to independently resolve queries relating to the specialist area, and</w:t>
            </w:r>
            <w:r w:rsidR="00D2282B">
              <w:rPr>
                <w:rFonts w:ascii="Arial" w:hAnsi="Arial" w:cs="Arial"/>
                <w:sz w:val="20"/>
                <w:szCs w:val="20"/>
              </w:rPr>
              <w:t xml:space="preserve"> to </w:t>
            </w:r>
            <w:r w:rsidRPr="00D2282B">
              <w:rPr>
                <w:rFonts w:ascii="Arial" w:hAnsi="Arial" w:cs="Arial"/>
                <w:sz w:val="20"/>
                <w:szCs w:val="20"/>
              </w:rPr>
              <w:t>provide advice and guidance to a broad range of service users</w:t>
            </w:r>
            <w:r w:rsidR="00307353" w:rsidRPr="00D2282B">
              <w:rPr>
                <w:rFonts w:ascii="Arial" w:hAnsi="Arial" w:cs="Arial"/>
                <w:sz w:val="20"/>
                <w:szCs w:val="20"/>
              </w:rPr>
              <w:t>.</w:t>
            </w:r>
          </w:p>
          <w:p w14:paraId="35656119" w14:textId="77777777" w:rsidR="00394FE1" w:rsidRDefault="00394FE1" w:rsidP="00286915">
            <w:pPr>
              <w:pStyle w:val="ListParagraph"/>
              <w:numPr>
                <w:ilvl w:val="0"/>
                <w:numId w:val="8"/>
              </w:numPr>
              <w:ind w:hanging="686"/>
              <w:rPr>
                <w:rFonts w:ascii="Arial" w:hAnsi="Arial" w:cs="Arial"/>
                <w:sz w:val="20"/>
                <w:szCs w:val="20"/>
              </w:rPr>
            </w:pPr>
            <w:r w:rsidRPr="004420B1">
              <w:rPr>
                <w:rFonts w:ascii="Arial" w:hAnsi="Arial" w:cs="Arial"/>
                <w:sz w:val="20"/>
                <w:szCs w:val="20"/>
              </w:rPr>
              <w:t>Able to communicate clearly with people f</w:t>
            </w:r>
            <w:r w:rsidR="00286915" w:rsidRPr="004420B1">
              <w:rPr>
                <w:rFonts w:ascii="Arial" w:hAnsi="Arial" w:cs="Arial"/>
                <w:sz w:val="20"/>
                <w:szCs w:val="20"/>
              </w:rPr>
              <w:t>rom</w:t>
            </w:r>
            <w:r w:rsidRPr="004420B1">
              <w:rPr>
                <w:rFonts w:ascii="Arial" w:hAnsi="Arial" w:cs="Arial"/>
                <w:sz w:val="20"/>
                <w:szCs w:val="20"/>
              </w:rPr>
              <w:t xml:space="preserve"> many diverse backgrounds</w:t>
            </w:r>
            <w:r w:rsidR="00307353" w:rsidRPr="004420B1">
              <w:rPr>
                <w:rFonts w:ascii="Arial" w:hAnsi="Arial" w:cs="Arial"/>
                <w:sz w:val="20"/>
                <w:szCs w:val="20"/>
              </w:rPr>
              <w:t>.</w:t>
            </w:r>
          </w:p>
          <w:p w14:paraId="451D594A" w14:textId="77B3F87D" w:rsidR="000E420A" w:rsidRPr="004420B1" w:rsidRDefault="000E420A" w:rsidP="000E420A">
            <w:pPr>
              <w:pStyle w:val="ListParagraph"/>
              <w:rPr>
                <w:rFonts w:ascii="Arial" w:hAnsi="Arial" w:cs="Arial"/>
                <w:sz w:val="20"/>
                <w:szCs w:val="20"/>
              </w:rPr>
            </w:pPr>
          </w:p>
        </w:tc>
        <w:tc>
          <w:tcPr>
            <w:tcW w:w="1031" w:type="dxa"/>
          </w:tcPr>
          <w:p w14:paraId="5C925866" w14:textId="61DA9E3A" w:rsidR="000742F4" w:rsidRDefault="00394FE1" w:rsidP="002E5D71">
            <w:pPr>
              <w:rPr>
                <w:rFonts w:ascii="Arial" w:hAnsi="Arial" w:cs="Arial"/>
                <w:b/>
              </w:rPr>
            </w:pPr>
            <w:r>
              <w:rPr>
                <w:rFonts w:ascii="Arial" w:hAnsi="Arial" w:cs="Arial"/>
                <w:b/>
              </w:rPr>
              <w:t>A</w:t>
            </w:r>
            <w:r w:rsidR="004420B1">
              <w:rPr>
                <w:rFonts w:ascii="Arial" w:hAnsi="Arial" w:cs="Arial"/>
                <w:b/>
              </w:rPr>
              <w:t xml:space="preserve">, </w:t>
            </w:r>
            <w:r>
              <w:rPr>
                <w:rFonts w:ascii="Arial" w:hAnsi="Arial" w:cs="Arial"/>
                <w:b/>
              </w:rPr>
              <w:t>I</w:t>
            </w:r>
          </w:p>
          <w:p w14:paraId="755625E8" w14:textId="77777777" w:rsidR="00394FE1" w:rsidRDefault="00394FE1" w:rsidP="002E5D71">
            <w:pPr>
              <w:rPr>
                <w:rFonts w:ascii="Arial" w:hAnsi="Arial" w:cs="Arial"/>
                <w:b/>
              </w:rPr>
            </w:pPr>
          </w:p>
          <w:p w14:paraId="12471AAD" w14:textId="77777777" w:rsidR="00394FE1" w:rsidRDefault="000C0489" w:rsidP="002E5D71">
            <w:pPr>
              <w:rPr>
                <w:rFonts w:ascii="Arial" w:hAnsi="Arial" w:cs="Arial"/>
                <w:b/>
              </w:rPr>
            </w:pPr>
            <w:r>
              <w:rPr>
                <w:rFonts w:ascii="Arial" w:hAnsi="Arial" w:cs="Arial"/>
                <w:b/>
              </w:rPr>
              <w:t>I</w:t>
            </w:r>
          </w:p>
          <w:p w14:paraId="708552BB" w14:textId="77777777" w:rsidR="000C0489" w:rsidRDefault="000C0489" w:rsidP="002E5D71">
            <w:pPr>
              <w:rPr>
                <w:rFonts w:ascii="Arial" w:hAnsi="Arial" w:cs="Arial"/>
                <w:b/>
              </w:rPr>
            </w:pPr>
          </w:p>
          <w:p w14:paraId="03E0E2CB" w14:textId="77777777" w:rsidR="000C0489" w:rsidRDefault="000C0489" w:rsidP="002E5D71">
            <w:pPr>
              <w:rPr>
                <w:rFonts w:ascii="Arial" w:hAnsi="Arial" w:cs="Arial"/>
                <w:b/>
              </w:rPr>
            </w:pPr>
          </w:p>
          <w:p w14:paraId="11F7443A" w14:textId="65693D31" w:rsidR="000C0489" w:rsidRDefault="000C0489" w:rsidP="002E5D71">
            <w:pPr>
              <w:rPr>
                <w:rFonts w:ascii="Arial" w:hAnsi="Arial" w:cs="Arial"/>
                <w:b/>
              </w:rPr>
            </w:pPr>
            <w:r>
              <w:rPr>
                <w:rFonts w:ascii="Arial" w:hAnsi="Arial" w:cs="Arial"/>
                <w:b/>
              </w:rPr>
              <w:t>I</w:t>
            </w:r>
          </w:p>
        </w:tc>
      </w:tr>
      <w:tr w:rsidR="001B10CF" w14:paraId="7C3EF31C" w14:textId="77777777" w:rsidTr="5C7D246F">
        <w:tc>
          <w:tcPr>
            <w:tcW w:w="2223" w:type="dxa"/>
          </w:tcPr>
          <w:p w14:paraId="0FF51E2B" w14:textId="41453BB5" w:rsidR="001B10CF" w:rsidRPr="006A565C" w:rsidRDefault="1BE75B79" w:rsidP="1BE75B79">
            <w:pPr>
              <w:rPr>
                <w:rFonts w:ascii="Arial" w:hAnsi="Arial" w:cs="Arial"/>
                <w:b/>
                <w:bCs/>
                <w:sz w:val="20"/>
                <w:szCs w:val="20"/>
              </w:rPr>
            </w:pPr>
            <w:r w:rsidRPr="1BE75B79">
              <w:rPr>
                <w:rFonts w:ascii="Arial" w:hAnsi="Arial" w:cs="Arial"/>
                <w:b/>
                <w:bCs/>
                <w:sz w:val="20"/>
                <w:szCs w:val="20"/>
              </w:rPr>
              <w:lastRenderedPageBreak/>
              <w:t>Technical/work-based skills</w:t>
            </w:r>
          </w:p>
          <w:p w14:paraId="6F377A36" w14:textId="77777777" w:rsidR="001B10CF" w:rsidRPr="006A565C" w:rsidRDefault="001B10CF" w:rsidP="001B10CF">
            <w:pPr>
              <w:rPr>
                <w:rFonts w:ascii="Arial" w:hAnsi="Arial" w:cs="Arial"/>
                <w:b/>
                <w:sz w:val="20"/>
                <w:szCs w:val="20"/>
              </w:rPr>
            </w:pPr>
          </w:p>
        </w:tc>
        <w:tc>
          <w:tcPr>
            <w:tcW w:w="5767" w:type="dxa"/>
          </w:tcPr>
          <w:p w14:paraId="1FA829CE" w14:textId="01C5F9D2" w:rsidR="00025279" w:rsidRPr="00025279" w:rsidRDefault="00025279" w:rsidP="00025279">
            <w:pPr>
              <w:pStyle w:val="ListParagraph"/>
              <w:numPr>
                <w:ilvl w:val="0"/>
                <w:numId w:val="14"/>
              </w:numPr>
              <w:rPr>
                <w:rFonts w:ascii="Arial" w:hAnsi="Arial" w:cs="Arial"/>
                <w:bCs/>
                <w:sz w:val="20"/>
                <w:szCs w:val="20"/>
              </w:rPr>
            </w:pPr>
            <w:r w:rsidRPr="00025279">
              <w:rPr>
                <w:rFonts w:ascii="Arial" w:hAnsi="Arial" w:cs="Arial"/>
                <w:bCs/>
                <w:sz w:val="20"/>
                <w:szCs w:val="20"/>
              </w:rPr>
              <w:t>Expertise in forming, manipulating and fabricating p</w:t>
            </w:r>
            <w:r w:rsidR="00B173D1">
              <w:rPr>
                <w:rFonts w:ascii="Arial" w:hAnsi="Arial" w:cs="Arial"/>
                <w:bCs/>
                <w:sz w:val="20"/>
                <w:szCs w:val="20"/>
              </w:rPr>
              <w:t>olymers</w:t>
            </w:r>
            <w:r w:rsidRPr="00025279">
              <w:rPr>
                <w:rFonts w:ascii="Arial" w:hAnsi="Arial" w:cs="Arial"/>
                <w:bCs/>
                <w:sz w:val="20"/>
                <w:szCs w:val="20"/>
              </w:rPr>
              <w:t xml:space="preserve"> including acrylic, polycarbonate, nylon etc by using recognised techniques including </w:t>
            </w:r>
            <w:r w:rsidRPr="00025279">
              <w:rPr>
                <w:rFonts w:ascii="Arial" w:hAnsi="Arial" w:cs="Arial"/>
                <w:bCs/>
                <w:sz w:val="20"/>
                <w:szCs w:val="20"/>
                <w:lang w:val="en-US"/>
              </w:rPr>
              <w:t>thermoforming, turning, milling, pressing, dying and gluing.</w:t>
            </w:r>
            <w:r w:rsidRPr="00025279">
              <w:rPr>
                <w:rFonts w:ascii="Arial" w:hAnsi="Arial" w:cs="Arial"/>
                <w:bCs/>
                <w:sz w:val="20"/>
                <w:szCs w:val="20"/>
              </w:rPr>
              <w:t> </w:t>
            </w:r>
          </w:p>
          <w:p w14:paraId="5882627E" w14:textId="26F0A123" w:rsidR="00025279" w:rsidRPr="00025279" w:rsidRDefault="00025279" w:rsidP="00025279">
            <w:pPr>
              <w:pStyle w:val="ListParagraph"/>
              <w:numPr>
                <w:ilvl w:val="0"/>
                <w:numId w:val="14"/>
              </w:numPr>
              <w:rPr>
                <w:rFonts w:ascii="Arial" w:hAnsi="Arial" w:cs="Arial"/>
                <w:b/>
                <w:sz w:val="20"/>
                <w:szCs w:val="20"/>
              </w:rPr>
            </w:pPr>
            <w:r w:rsidRPr="00025279">
              <w:rPr>
                <w:rFonts w:ascii="Arial" w:hAnsi="Arial" w:cs="Arial"/>
                <w:bCs/>
                <w:sz w:val="20"/>
                <w:szCs w:val="20"/>
                <w:lang w:val="en-US"/>
              </w:rPr>
              <w:t xml:space="preserve">Ability in the construction of multi piece </w:t>
            </w:r>
            <w:proofErr w:type="spellStart"/>
            <w:r w:rsidR="00796D03">
              <w:rPr>
                <w:rFonts w:ascii="Arial" w:hAnsi="Arial" w:cs="Arial"/>
                <w:bCs/>
                <w:sz w:val="20"/>
                <w:szCs w:val="20"/>
                <w:lang w:val="en-US"/>
              </w:rPr>
              <w:t>mould</w:t>
            </w:r>
            <w:r w:rsidRPr="00025279">
              <w:rPr>
                <w:rFonts w:ascii="Arial" w:hAnsi="Arial" w:cs="Arial"/>
                <w:bCs/>
                <w:sz w:val="20"/>
                <w:szCs w:val="20"/>
                <w:lang w:val="en-US"/>
              </w:rPr>
              <w:t>s</w:t>
            </w:r>
            <w:proofErr w:type="spellEnd"/>
            <w:r w:rsidRPr="00025279">
              <w:rPr>
                <w:rFonts w:ascii="Arial" w:hAnsi="Arial" w:cs="Arial"/>
                <w:bCs/>
                <w:sz w:val="20"/>
                <w:szCs w:val="20"/>
                <w:lang w:val="en-US"/>
              </w:rPr>
              <w:t xml:space="preserve"> using a variety of materials including; silicone rubber, </w:t>
            </w:r>
            <w:proofErr w:type="spellStart"/>
            <w:r w:rsidRPr="00025279">
              <w:rPr>
                <w:rFonts w:ascii="Arial" w:hAnsi="Arial" w:cs="Arial"/>
                <w:bCs/>
                <w:sz w:val="20"/>
                <w:szCs w:val="20"/>
                <w:lang w:val="en-US"/>
              </w:rPr>
              <w:t>jesmonite</w:t>
            </w:r>
            <w:proofErr w:type="spellEnd"/>
            <w:r w:rsidRPr="00025279">
              <w:rPr>
                <w:rFonts w:ascii="Arial" w:hAnsi="Arial" w:cs="Arial"/>
                <w:bCs/>
                <w:sz w:val="20"/>
                <w:szCs w:val="20"/>
                <w:lang w:val="en-US"/>
              </w:rPr>
              <w:t xml:space="preserve">, alginate, </w:t>
            </w:r>
            <w:proofErr w:type="spellStart"/>
            <w:r w:rsidRPr="00025279">
              <w:rPr>
                <w:rFonts w:ascii="Arial" w:hAnsi="Arial" w:cs="Arial"/>
                <w:bCs/>
                <w:sz w:val="20"/>
                <w:szCs w:val="20"/>
                <w:lang w:val="en-US"/>
              </w:rPr>
              <w:t>modroc</w:t>
            </w:r>
            <w:proofErr w:type="spellEnd"/>
            <w:r w:rsidRPr="00025279">
              <w:rPr>
                <w:rFonts w:ascii="Arial" w:hAnsi="Arial" w:cs="Arial"/>
                <w:bCs/>
                <w:sz w:val="20"/>
                <w:szCs w:val="20"/>
                <w:lang w:val="en-US"/>
              </w:rPr>
              <w:t xml:space="preserve"> and GRP. </w:t>
            </w:r>
          </w:p>
          <w:p w14:paraId="0996802D" w14:textId="786981C1" w:rsidR="00025279" w:rsidRPr="00025279" w:rsidRDefault="00025279" w:rsidP="00025279">
            <w:pPr>
              <w:pStyle w:val="ListParagraph"/>
              <w:numPr>
                <w:ilvl w:val="0"/>
                <w:numId w:val="14"/>
              </w:numPr>
              <w:rPr>
                <w:rFonts w:ascii="Arial" w:hAnsi="Arial" w:cs="Arial"/>
                <w:b/>
                <w:sz w:val="20"/>
                <w:szCs w:val="20"/>
              </w:rPr>
            </w:pPr>
            <w:r w:rsidRPr="00025279">
              <w:rPr>
                <w:rFonts w:ascii="Arial" w:hAnsi="Arial" w:cs="Arial"/>
                <w:bCs/>
                <w:sz w:val="20"/>
                <w:szCs w:val="20"/>
                <w:lang w:val="en-US"/>
              </w:rPr>
              <w:t xml:space="preserve">Building block </w:t>
            </w:r>
            <w:proofErr w:type="spellStart"/>
            <w:r w:rsidR="00796D03">
              <w:rPr>
                <w:rFonts w:ascii="Arial" w:hAnsi="Arial" w:cs="Arial"/>
                <w:bCs/>
                <w:sz w:val="20"/>
                <w:szCs w:val="20"/>
                <w:lang w:val="en-US"/>
              </w:rPr>
              <w:t>mould</w:t>
            </w:r>
            <w:r w:rsidRPr="00025279">
              <w:rPr>
                <w:rFonts w:ascii="Arial" w:hAnsi="Arial" w:cs="Arial"/>
                <w:bCs/>
                <w:sz w:val="20"/>
                <w:szCs w:val="20"/>
                <w:lang w:val="en-US"/>
              </w:rPr>
              <w:t>s</w:t>
            </w:r>
            <w:proofErr w:type="spellEnd"/>
            <w:r w:rsidRPr="00025279">
              <w:rPr>
                <w:rFonts w:ascii="Arial" w:hAnsi="Arial" w:cs="Arial"/>
                <w:bCs/>
                <w:sz w:val="20"/>
                <w:szCs w:val="20"/>
                <w:lang w:val="en-US"/>
              </w:rPr>
              <w:t xml:space="preserve"> and skin </w:t>
            </w:r>
            <w:proofErr w:type="spellStart"/>
            <w:r w:rsidR="00796D03">
              <w:rPr>
                <w:rFonts w:ascii="Arial" w:hAnsi="Arial" w:cs="Arial"/>
                <w:bCs/>
                <w:sz w:val="20"/>
                <w:szCs w:val="20"/>
                <w:lang w:val="en-US"/>
              </w:rPr>
              <w:t>mould</w:t>
            </w:r>
            <w:r w:rsidRPr="00025279">
              <w:rPr>
                <w:rFonts w:ascii="Arial" w:hAnsi="Arial" w:cs="Arial"/>
                <w:bCs/>
                <w:sz w:val="20"/>
                <w:szCs w:val="20"/>
                <w:lang w:val="en-US"/>
              </w:rPr>
              <w:t>s</w:t>
            </w:r>
            <w:proofErr w:type="spellEnd"/>
            <w:r w:rsidRPr="00025279">
              <w:rPr>
                <w:rFonts w:ascii="Arial" w:hAnsi="Arial" w:cs="Arial"/>
                <w:bCs/>
                <w:sz w:val="20"/>
                <w:szCs w:val="20"/>
                <w:lang w:val="en-US"/>
              </w:rPr>
              <w:t xml:space="preserve"> for complex forms. </w:t>
            </w:r>
          </w:p>
          <w:p w14:paraId="79BDE586" w14:textId="77777777" w:rsidR="00025279" w:rsidRPr="00025279" w:rsidRDefault="00025279" w:rsidP="00025279">
            <w:pPr>
              <w:pStyle w:val="ListParagraph"/>
              <w:numPr>
                <w:ilvl w:val="0"/>
                <w:numId w:val="14"/>
              </w:numPr>
              <w:rPr>
                <w:rFonts w:ascii="Arial" w:hAnsi="Arial" w:cs="Arial"/>
                <w:b/>
                <w:sz w:val="20"/>
                <w:szCs w:val="20"/>
              </w:rPr>
            </w:pPr>
            <w:r w:rsidRPr="00025279">
              <w:rPr>
                <w:rFonts w:ascii="Arial" w:hAnsi="Arial" w:cs="Arial"/>
                <w:bCs/>
                <w:sz w:val="20"/>
                <w:szCs w:val="20"/>
                <w:lang w:val="en-US"/>
              </w:rPr>
              <w:t xml:space="preserve">Casting of a wide range of plastics including; polyester resin, bio resin, epoxy resin. </w:t>
            </w:r>
            <w:proofErr w:type="spellStart"/>
            <w:r w:rsidRPr="00025279">
              <w:rPr>
                <w:rFonts w:ascii="Arial" w:hAnsi="Arial" w:cs="Arial"/>
                <w:bCs/>
                <w:sz w:val="20"/>
                <w:szCs w:val="20"/>
                <w:lang w:val="en-US"/>
              </w:rPr>
              <w:t>jesmonite</w:t>
            </w:r>
            <w:proofErr w:type="spellEnd"/>
            <w:r w:rsidRPr="00025279">
              <w:rPr>
                <w:rFonts w:ascii="Arial" w:hAnsi="Arial" w:cs="Arial"/>
                <w:bCs/>
                <w:sz w:val="20"/>
                <w:szCs w:val="20"/>
                <w:lang w:val="en-US"/>
              </w:rPr>
              <w:t xml:space="preserve"> and polyurethane. </w:t>
            </w:r>
          </w:p>
          <w:p w14:paraId="115878E3" w14:textId="6DBFFF9C" w:rsidR="00025279" w:rsidRPr="00025279" w:rsidRDefault="00025279" w:rsidP="00025279">
            <w:pPr>
              <w:pStyle w:val="ListParagraph"/>
              <w:numPr>
                <w:ilvl w:val="0"/>
                <w:numId w:val="14"/>
              </w:numPr>
              <w:rPr>
                <w:rFonts w:ascii="Arial" w:hAnsi="Arial" w:cs="Arial"/>
                <w:b/>
                <w:sz w:val="20"/>
                <w:szCs w:val="20"/>
              </w:rPr>
            </w:pPr>
            <w:r w:rsidRPr="00025279">
              <w:rPr>
                <w:rFonts w:ascii="Arial" w:hAnsi="Arial" w:cs="Arial"/>
                <w:bCs/>
                <w:sz w:val="20"/>
                <w:szCs w:val="20"/>
                <w:lang w:val="en-US"/>
              </w:rPr>
              <w:t>Finishing of cast objects including sanding and polishing</w:t>
            </w:r>
            <w:r w:rsidRPr="00025279">
              <w:rPr>
                <w:rFonts w:ascii="Arial" w:hAnsi="Arial" w:cs="Arial"/>
                <w:b/>
                <w:sz w:val="20"/>
                <w:szCs w:val="20"/>
                <w:lang w:val="en-US"/>
              </w:rPr>
              <w:t>. </w:t>
            </w:r>
            <w:r w:rsidRPr="00025279">
              <w:rPr>
                <w:rFonts w:ascii="Arial" w:hAnsi="Arial" w:cs="Arial"/>
                <w:b/>
                <w:sz w:val="20"/>
                <w:szCs w:val="20"/>
              </w:rPr>
              <w:t> </w:t>
            </w:r>
          </w:p>
          <w:p w14:paraId="792AF790" w14:textId="2184D317" w:rsidR="005B63F9" w:rsidRPr="00B173D1" w:rsidRDefault="005B63F9" w:rsidP="00B173D1">
            <w:pPr>
              <w:pStyle w:val="ListParagraph"/>
              <w:numPr>
                <w:ilvl w:val="0"/>
                <w:numId w:val="14"/>
              </w:numPr>
              <w:rPr>
                <w:rFonts w:ascii="Arial" w:hAnsi="Arial" w:cs="Arial"/>
                <w:color w:val="000000"/>
                <w:sz w:val="20"/>
                <w:szCs w:val="20"/>
              </w:rPr>
            </w:pPr>
            <w:r w:rsidRPr="00B173D1">
              <w:rPr>
                <w:rFonts w:ascii="Arial" w:hAnsi="Arial" w:cs="Arial"/>
                <w:color w:val="000000"/>
                <w:sz w:val="20"/>
                <w:szCs w:val="20"/>
              </w:rPr>
              <w:t xml:space="preserve">Experience of recycling polymers and the associated </w:t>
            </w:r>
            <w:r w:rsidR="00B173D1">
              <w:rPr>
                <w:rFonts w:ascii="Arial" w:hAnsi="Arial" w:cs="Arial"/>
                <w:color w:val="000000"/>
                <w:sz w:val="20"/>
                <w:szCs w:val="20"/>
              </w:rPr>
              <w:t xml:space="preserve">techniques </w:t>
            </w:r>
            <w:r w:rsidRPr="00B173D1">
              <w:rPr>
                <w:rFonts w:ascii="Arial" w:hAnsi="Arial" w:cs="Arial"/>
                <w:color w:val="000000"/>
                <w:sz w:val="20"/>
                <w:szCs w:val="20"/>
              </w:rPr>
              <w:t>including</w:t>
            </w:r>
            <w:r w:rsidR="00B173D1">
              <w:rPr>
                <w:rFonts w:ascii="Arial" w:hAnsi="Arial" w:cs="Arial"/>
                <w:color w:val="000000"/>
                <w:sz w:val="20"/>
                <w:szCs w:val="20"/>
              </w:rPr>
              <w:t xml:space="preserve">; </w:t>
            </w:r>
            <w:r w:rsidRPr="00B173D1">
              <w:rPr>
                <w:rFonts w:ascii="Arial" w:hAnsi="Arial" w:cs="Arial"/>
                <w:color w:val="000000"/>
                <w:sz w:val="20"/>
                <w:szCs w:val="20"/>
              </w:rPr>
              <w:t>processing</w:t>
            </w:r>
            <w:r w:rsidR="00B173D1">
              <w:rPr>
                <w:rFonts w:ascii="Arial" w:hAnsi="Arial" w:cs="Arial"/>
                <w:color w:val="000000"/>
                <w:sz w:val="20"/>
                <w:szCs w:val="20"/>
              </w:rPr>
              <w:t xml:space="preserve"> and </w:t>
            </w:r>
            <w:r w:rsidRPr="00B173D1">
              <w:rPr>
                <w:rFonts w:ascii="Arial" w:hAnsi="Arial" w:cs="Arial"/>
                <w:color w:val="000000"/>
                <w:sz w:val="20"/>
                <w:szCs w:val="20"/>
              </w:rPr>
              <w:t xml:space="preserve">reforming </w:t>
            </w:r>
            <w:r w:rsidR="00B173D1">
              <w:rPr>
                <w:rFonts w:ascii="Arial" w:hAnsi="Arial" w:cs="Arial"/>
                <w:color w:val="000000"/>
                <w:sz w:val="20"/>
                <w:szCs w:val="20"/>
              </w:rPr>
              <w:t>together with the</w:t>
            </w:r>
            <w:r w:rsidRPr="00B173D1">
              <w:rPr>
                <w:rFonts w:ascii="Arial" w:hAnsi="Arial" w:cs="Arial"/>
                <w:color w:val="000000"/>
                <w:sz w:val="20"/>
                <w:szCs w:val="20"/>
              </w:rPr>
              <w:t xml:space="preserve"> required health and safety</w:t>
            </w:r>
          </w:p>
          <w:p w14:paraId="0068501E" w14:textId="583A215C" w:rsidR="005B63F9" w:rsidRDefault="005B63F9" w:rsidP="005B63F9">
            <w:pPr>
              <w:pStyle w:val="ListParagraph"/>
              <w:rPr>
                <w:rFonts w:ascii="Arial" w:hAnsi="Arial" w:cs="Arial"/>
                <w:color w:val="000000"/>
                <w:sz w:val="20"/>
                <w:szCs w:val="20"/>
              </w:rPr>
            </w:pPr>
            <w:r w:rsidRPr="005B63F9">
              <w:rPr>
                <w:rFonts w:ascii="Arial" w:hAnsi="Arial" w:cs="Arial"/>
                <w:color w:val="000000"/>
                <w:sz w:val="20"/>
                <w:szCs w:val="20"/>
              </w:rPr>
              <w:t>considerations.</w:t>
            </w:r>
          </w:p>
          <w:p w14:paraId="63E4FB18" w14:textId="77777777" w:rsidR="00B173D1" w:rsidRDefault="00B173D1" w:rsidP="00A064E0">
            <w:pPr>
              <w:pStyle w:val="ListParagraph"/>
              <w:numPr>
                <w:ilvl w:val="0"/>
                <w:numId w:val="14"/>
              </w:numPr>
              <w:rPr>
                <w:rFonts w:ascii="Arial" w:hAnsi="Arial" w:cs="Arial"/>
                <w:color w:val="000000"/>
                <w:sz w:val="20"/>
                <w:szCs w:val="20"/>
              </w:rPr>
            </w:pPr>
            <w:r w:rsidRPr="00B173D1">
              <w:rPr>
                <w:rFonts w:ascii="Arial" w:hAnsi="Arial" w:cs="Arial"/>
                <w:color w:val="000000"/>
                <w:sz w:val="20"/>
                <w:szCs w:val="20"/>
              </w:rPr>
              <w:t xml:space="preserve">Leather working </w:t>
            </w:r>
          </w:p>
          <w:p w14:paraId="789AE82E" w14:textId="539DB2E6" w:rsidR="00B173D1" w:rsidRPr="00B173D1" w:rsidRDefault="00B173D1" w:rsidP="00B173D1">
            <w:pPr>
              <w:pStyle w:val="ListParagraph"/>
              <w:numPr>
                <w:ilvl w:val="0"/>
                <w:numId w:val="14"/>
              </w:numPr>
              <w:rPr>
                <w:rFonts w:ascii="Arial" w:hAnsi="Arial" w:cs="Arial"/>
                <w:color w:val="000000"/>
                <w:sz w:val="20"/>
                <w:szCs w:val="20"/>
              </w:rPr>
            </w:pPr>
            <w:r w:rsidRPr="00B173D1">
              <w:rPr>
                <w:rFonts w:ascii="Arial" w:hAnsi="Arial" w:cs="Arial"/>
                <w:color w:val="000000"/>
                <w:sz w:val="20"/>
                <w:szCs w:val="20"/>
              </w:rPr>
              <w:t xml:space="preserve">Paper making </w:t>
            </w:r>
          </w:p>
          <w:p w14:paraId="3E584F72" w14:textId="68FA0076" w:rsidR="005B63F9" w:rsidRPr="000E420A" w:rsidRDefault="005B63F9" w:rsidP="000E420A">
            <w:pPr>
              <w:pStyle w:val="ListParagraph"/>
              <w:rPr>
                <w:rFonts w:ascii="Arial" w:hAnsi="Arial" w:cs="Arial"/>
                <w:b/>
                <w:sz w:val="20"/>
                <w:szCs w:val="20"/>
              </w:rPr>
            </w:pPr>
          </w:p>
        </w:tc>
        <w:tc>
          <w:tcPr>
            <w:tcW w:w="1031" w:type="dxa"/>
          </w:tcPr>
          <w:p w14:paraId="47CC7BD5" w14:textId="77777777" w:rsidR="001B10CF" w:rsidRDefault="004420B1" w:rsidP="001B10CF">
            <w:pPr>
              <w:rPr>
                <w:rFonts w:ascii="Arial" w:hAnsi="Arial" w:cs="Arial"/>
                <w:b/>
              </w:rPr>
            </w:pPr>
            <w:r>
              <w:rPr>
                <w:rFonts w:ascii="Arial" w:hAnsi="Arial" w:cs="Arial"/>
                <w:b/>
              </w:rPr>
              <w:t xml:space="preserve">A, </w:t>
            </w:r>
            <w:r w:rsidR="00204F09">
              <w:rPr>
                <w:rFonts w:ascii="Arial" w:hAnsi="Arial" w:cs="Arial"/>
                <w:b/>
              </w:rPr>
              <w:t>I</w:t>
            </w:r>
          </w:p>
          <w:p w14:paraId="3C2E8BCA" w14:textId="77777777" w:rsidR="000C0489" w:rsidRDefault="000C0489" w:rsidP="001B10CF">
            <w:pPr>
              <w:rPr>
                <w:rFonts w:ascii="Arial" w:hAnsi="Arial" w:cs="Arial"/>
                <w:b/>
              </w:rPr>
            </w:pPr>
          </w:p>
          <w:p w14:paraId="3380B700" w14:textId="77777777" w:rsidR="000C0489" w:rsidRDefault="000C0489" w:rsidP="001B10CF">
            <w:pPr>
              <w:rPr>
                <w:rFonts w:ascii="Arial" w:hAnsi="Arial" w:cs="Arial"/>
                <w:b/>
              </w:rPr>
            </w:pPr>
          </w:p>
          <w:p w14:paraId="548C6C8E" w14:textId="77777777" w:rsidR="000C0489" w:rsidRDefault="000C0489" w:rsidP="001B10CF">
            <w:pPr>
              <w:rPr>
                <w:rFonts w:ascii="Arial" w:hAnsi="Arial" w:cs="Arial"/>
                <w:b/>
              </w:rPr>
            </w:pPr>
          </w:p>
          <w:p w14:paraId="46835C7B" w14:textId="77777777" w:rsidR="000C0489" w:rsidRDefault="000C0489" w:rsidP="001B10CF">
            <w:pPr>
              <w:rPr>
                <w:rFonts w:ascii="Arial" w:hAnsi="Arial" w:cs="Arial"/>
                <w:b/>
              </w:rPr>
            </w:pPr>
            <w:proofErr w:type="gramStart"/>
            <w:r>
              <w:rPr>
                <w:rFonts w:ascii="Arial" w:hAnsi="Arial" w:cs="Arial"/>
                <w:b/>
              </w:rPr>
              <w:t>A,I</w:t>
            </w:r>
            <w:proofErr w:type="gramEnd"/>
          </w:p>
          <w:p w14:paraId="16CFE3C2" w14:textId="77777777" w:rsidR="000C0489" w:rsidRDefault="000C0489" w:rsidP="001B10CF">
            <w:pPr>
              <w:rPr>
                <w:rFonts w:ascii="Arial" w:hAnsi="Arial" w:cs="Arial"/>
                <w:b/>
              </w:rPr>
            </w:pPr>
          </w:p>
          <w:p w14:paraId="09E23FA7" w14:textId="77777777" w:rsidR="000C0489" w:rsidRDefault="000C0489" w:rsidP="001B10CF">
            <w:pPr>
              <w:rPr>
                <w:rFonts w:ascii="Arial" w:hAnsi="Arial" w:cs="Arial"/>
                <w:b/>
              </w:rPr>
            </w:pPr>
          </w:p>
          <w:p w14:paraId="0C5126EB" w14:textId="77777777" w:rsidR="000C0489" w:rsidRDefault="000C0489" w:rsidP="001B10CF">
            <w:pPr>
              <w:rPr>
                <w:rFonts w:ascii="Arial" w:hAnsi="Arial" w:cs="Arial"/>
                <w:b/>
              </w:rPr>
            </w:pPr>
            <w:proofErr w:type="gramStart"/>
            <w:r>
              <w:rPr>
                <w:rFonts w:ascii="Arial" w:hAnsi="Arial" w:cs="Arial"/>
                <w:b/>
              </w:rPr>
              <w:t>A,I</w:t>
            </w:r>
            <w:proofErr w:type="gramEnd"/>
          </w:p>
          <w:p w14:paraId="708654D9" w14:textId="77777777" w:rsidR="000C0489" w:rsidRDefault="000C0489" w:rsidP="001B10CF">
            <w:pPr>
              <w:rPr>
                <w:rFonts w:ascii="Arial" w:hAnsi="Arial" w:cs="Arial"/>
                <w:b/>
              </w:rPr>
            </w:pPr>
          </w:p>
          <w:p w14:paraId="10401CE2" w14:textId="77777777" w:rsidR="000C0489" w:rsidRDefault="000C0489" w:rsidP="001B10CF">
            <w:pPr>
              <w:rPr>
                <w:rFonts w:ascii="Arial" w:hAnsi="Arial" w:cs="Arial"/>
                <w:b/>
              </w:rPr>
            </w:pPr>
            <w:proofErr w:type="gramStart"/>
            <w:r>
              <w:rPr>
                <w:rFonts w:ascii="Arial" w:hAnsi="Arial" w:cs="Arial"/>
                <w:b/>
              </w:rPr>
              <w:t>A,I</w:t>
            </w:r>
            <w:proofErr w:type="gramEnd"/>
          </w:p>
          <w:p w14:paraId="60E8D92D" w14:textId="77777777" w:rsidR="000C0489" w:rsidRDefault="000C0489" w:rsidP="001B10CF">
            <w:pPr>
              <w:rPr>
                <w:rFonts w:ascii="Arial" w:hAnsi="Arial" w:cs="Arial"/>
                <w:b/>
              </w:rPr>
            </w:pPr>
          </w:p>
          <w:p w14:paraId="15025DED" w14:textId="77777777" w:rsidR="000C0489" w:rsidRDefault="000C0489" w:rsidP="001B10CF">
            <w:pPr>
              <w:rPr>
                <w:rFonts w:ascii="Arial" w:hAnsi="Arial" w:cs="Arial"/>
                <w:b/>
              </w:rPr>
            </w:pPr>
            <w:proofErr w:type="gramStart"/>
            <w:r>
              <w:rPr>
                <w:rFonts w:ascii="Arial" w:hAnsi="Arial" w:cs="Arial"/>
                <w:b/>
              </w:rPr>
              <w:t>A,I</w:t>
            </w:r>
            <w:proofErr w:type="gramEnd"/>
          </w:p>
          <w:p w14:paraId="485CCAA5" w14:textId="77777777" w:rsidR="000C0489" w:rsidRDefault="000C0489" w:rsidP="001B10CF">
            <w:pPr>
              <w:rPr>
                <w:rFonts w:ascii="Arial" w:hAnsi="Arial" w:cs="Arial"/>
                <w:b/>
              </w:rPr>
            </w:pPr>
          </w:p>
          <w:p w14:paraId="120CFE21" w14:textId="77777777" w:rsidR="000C0489" w:rsidRDefault="000C0489" w:rsidP="001B10CF">
            <w:pPr>
              <w:rPr>
                <w:rFonts w:ascii="Arial" w:hAnsi="Arial" w:cs="Arial"/>
                <w:b/>
              </w:rPr>
            </w:pPr>
            <w:proofErr w:type="gramStart"/>
            <w:r>
              <w:rPr>
                <w:rFonts w:ascii="Arial" w:hAnsi="Arial" w:cs="Arial"/>
                <w:b/>
              </w:rPr>
              <w:t>A,I</w:t>
            </w:r>
            <w:proofErr w:type="gramEnd"/>
          </w:p>
          <w:p w14:paraId="5648D42F" w14:textId="77777777" w:rsidR="000C0489" w:rsidRDefault="000C0489" w:rsidP="001B10CF">
            <w:pPr>
              <w:rPr>
                <w:rFonts w:ascii="Arial" w:hAnsi="Arial" w:cs="Arial"/>
                <w:b/>
              </w:rPr>
            </w:pPr>
          </w:p>
          <w:p w14:paraId="1683B8B5" w14:textId="77777777" w:rsidR="000C0489" w:rsidRDefault="000C0489" w:rsidP="001B10CF">
            <w:pPr>
              <w:rPr>
                <w:rFonts w:ascii="Arial" w:hAnsi="Arial" w:cs="Arial"/>
                <w:b/>
              </w:rPr>
            </w:pPr>
          </w:p>
          <w:p w14:paraId="5FED757C" w14:textId="77777777" w:rsidR="000C0489" w:rsidRDefault="000C0489" w:rsidP="001B10CF">
            <w:pPr>
              <w:rPr>
                <w:rFonts w:ascii="Arial" w:hAnsi="Arial" w:cs="Arial"/>
                <w:b/>
              </w:rPr>
            </w:pPr>
            <w:r>
              <w:rPr>
                <w:rFonts w:ascii="Arial" w:hAnsi="Arial" w:cs="Arial"/>
                <w:b/>
              </w:rPr>
              <w:t>A</w:t>
            </w:r>
          </w:p>
          <w:p w14:paraId="5CEC9C8F" w14:textId="0469BA15" w:rsidR="000C0489" w:rsidRDefault="000C0489" w:rsidP="001B10CF">
            <w:pPr>
              <w:rPr>
                <w:rFonts w:ascii="Arial" w:hAnsi="Arial" w:cs="Arial"/>
                <w:b/>
              </w:rPr>
            </w:pPr>
            <w:r>
              <w:rPr>
                <w:rFonts w:ascii="Arial" w:hAnsi="Arial" w:cs="Arial"/>
                <w:b/>
              </w:rPr>
              <w:t>A</w:t>
            </w:r>
          </w:p>
        </w:tc>
      </w:tr>
      <w:tr w:rsidR="001B10CF" w14:paraId="72C83E7F" w14:textId="77777777" w:rsidTr="5C7D246F">
        <w:trPr>
          <w:trHeight w:val="3170"/>
        </w:trPr>
        <w:tc>
          <w:tcPr>
            <w:tcW w:w="2223" w:type="dxa"/>
          </w:tcPr>
          <w:p w14:paraId="6E06B074" w14:textId="02EC1DE9" w:rsidR="001B10CF" w:rsidRPr="006A565C" w:rsidRDefault="008844F1" w:rsidP="001B10CF">
            <w:pPr>
              <w:rPr>
                <w:rFonts w:ascii="Arial" w:hAnsi="Arial" w:cs="Arial"/>
                <w:b/>
                <w:sz w:val="20"/>
                <w:szCs w:val="20"/>
              </w:rPr>
            </w:pPr>
            <w:r>
              <w:rPr>
                <w:rFonts w:ascii="Arial" w:hAnsi="Arial" w:cs="Arial"/>
                <w:b/>
                <w:sz w:val="20"/>
                <w:szCs w:val="20"/>
              </w:rPr>
              <w:t xml:space="preserve">Other </w:t>
            </w:r>
            <w:r w:rsidR="001B10CF">
              <w:rPr>
                <w:rFonts w:ascii="Arial" w:hAnsi="Arial" w:cs="Arial"/>
                <w:b/>
                <w:sz w:val="20"/>
                <w:szCs w:val="20"/>
              </w:rPr>
              <w:t>requirements</w:t>
            </w:r>
          </w:p>
          <w:p w14:paraId="5D1D2439" w14:textId="199ACB2B" w:rsidR="001B10CF" w:rsidRPr="00CA56D7" w:rsidRDefault="001B10CF" w:rsidP="001B10CF">
            <w:pPr>
              <w:rPr>
                <w:rFonts w:ascii="Arial" w:hAnsi="Arial" w:cs="Arial"/>
                <w:b/>
                <w:sz w:val="16"/>
                <w:szCs w:val="16"/>
              </w:rPr>
            </w:pPr>
          </w:p>
        </w:tc>
        <w:tc>
          <w:tcPr>
            <w:tcW w:w="5767" w:type="dxa"/>
          </w:tcPr>
          <w:p w14:paraId="54F4005B" w14:textId="481ACE3D" w:rsidR="00174409" w:rsidRPr="004420B1" w:rsidRDefault="000E420A" w:rsidP="00174409">
            <w:pPr>
              <w:pStyle w:val="ListParagraph"/>
              <w:numPr>
                <w:ilvl w:val="0"/>
                <w:numId w:val="8"/>
              </w:numPr>
              <w:spacing w:after="200" w:line="276" w:lineRule="auto"/>
              <w:ind w:hanging="686"/>
              <w:rPr>
                <w:rFonts w:ascii="Arial" w:hAnsi="Arial" w:cs="Arial"/>
                <w:sz w:val="20"/>
                <w:szCs w:val="20"/>
              </w:rPr>
            </w:pPr>
            <w:r>
              <w:rPr>
                <w:rFonts w:ascii="Arial" w:hAnsi="Arial" w:cs="Arial"/>
                <w:sz w:val="20"/>
                <w:szCs w:val="20"/>
              </w:rPr>
              <w:t xml:space="preserve">Listens well and </w:t>
            </w:r>
            <w:r w:rsidR="00174409" w:rsidRPr="004420B1">
              <w:rPr>
                <w:rFonts w:ascii="Arial" w:hAnsi="Arial" w:cs="Arial"/>
                <w:sz w:val="20"/>
                <w:szCs w:val="20"/>
              </w:rPr>
              <w:t>is diplomatic and committed to maintaining approp</w:t>
            </w:r>
            <w:r>
              <w:rPr>
                <w:rFonts w:ascii="Arial" w:hAnsi="Arial" w:cs="Arial"/>
                <w:sz w:val="20"/>
                <w:szCs w:val="20"/>
              </w:rPr>
              <w:t>riate levels of confidentiality.</w:t>
            </w:r>
          </w:p>
          <w:p w14:paraId="2FBE909B" w14:textId="4766D473" w:rsidR="00174409" w:rsidRPr="004420B1" w:rsidRDefault="00174409" w:rsidP="00174409">
            <w:pPr>
              <w:pStyle w:val="ListParagraph"/>
              <w:numPr>
                <w:ilvl w:val="0"/>
                <w:numId w:val="8"/>
              </w:numPr>
              <w:spacing w:after="200" w:line="276" w:lineRule="auto"/>
              <w:ind w:hanging="686"/>
              <w:rPr>
                <w:rFonts w:ascii="Arial" w:hAnsi="Arial" w:cs="Arial"/>
                <w:sz w:val="20"/>
                <w:szCs w:val="20"/>
              </w:rPr>
            </w:pPr>
            <w:r w:rsidRPr="004420B1">
              <w:rPr>
                <w:rFonts w:ascii="Arial" w:hAnsi="Arial" w:cs="Arial"/>
                <w:sz w:val="20"/>
                <w:szCs w:val="20"/>
              </w:rPr>
              <w:t>Able to use initiative to resolve complex problems and provide relevant expert advice and guidance</w:t>
            </w:r>
            <w:r w:rsidR="000E420A">
              <w:rPr>
                <w:rFonts w:ascii="Arial" w:hAnsi="Arial" w:cs="Arial"/>
                <w:sz w:val="20"/>
                <w:szCs w:val="20"/>
              </w:rPr>
              <w:t>.</w:t>
            </w:r>
          </w:p>
          <w:p w14:paraId="54BC8B78" w14:textId="10EB3581" w:rsidR="00394FE1" w:rsidRPr="004420B1" w:rsidRDefault="00394FE1" w:rsidP="000362F6">
            <w:pPr>
              <w:pStyle w:val="ListParagraph"/>
              <w:numPr>
                <w:ilvl w:val="0"/>
                <w:numId w:val="8"/>
              </w:numPr>
              <w:spacing w:after="200" w:line="276" w:lineRule="auto"/>
              <w:ind w:hanging="686"/>
              <w:rPr>
                <w:rFonts w:ascii="Arial" w:hAnsi="Arial" w:cs="Arial"/>
                <w:b/>
                <w:sz w:val="20"/>
                <w:szCs w:val="20"/>
              </w:rPr>
            </w:pPr>
            <w:r w:rsidRPr="004420B1">
              <w:rPr>
                <w:rFonts w:ascii="Arial" w:hAnsi="Arial" w:cs="Arial"/>
                <w:color w:val="000000"/>
                <w:sz w:val="20"/>
                <w:szCs w:val="20"/>
              </w:rPr>
              <w:t>The ability to carry out the physic</w:t>
            </w:r>
            <w:r w:rsidR="000E420A">
              <w:rPr>
                <w:rFonts w:ascii="Arial" w:hAnsi="Arial" w:cs="Arial"/>
                <w:color w:val="000000"/>
                <w:sz w:val="20"/>
                <w:szCs w:val="20"/>
              </w:rPr>
              <w:t>al requirements of the job that will entail some lifting.</w:t>
            </w:r>
            <w:r w:rsidRPr="004420B1">
              <w:rPr>
                <w:rFonts w:ascii="Arial" w:hAnsi="Arial" w:cs="Arial"/>
                <w:color w:val="000000"/>
                <w:sz w:val="20"/>
                <w:szCs w:val="20"/>
              </w:rPr>
              <w:t xml:space="preserve"> </w:t>
            </w:r>
          </w:p>
          <w:p w14:paraId="41F2713D" w14:textId="2366B6BE" w:rsidR="001B10CF" w:rsidRPr="004420B1" w:rsidRDefault="1BE75B79" w:rsidP="1BE75B79">
            <w:pPr>
              <w:pStyle w:val="ListParagraph"/>
              <w:numPr>
                <w:ilvl w:val="0"/>
                <w:numId w:val="8"/>
              </w:numPr>
              <w:spacing w:after="200" w:line="276" w:lineRule="auto"/>
              <w:ind w:hanging="686"/>
              <w:rPr>
                <w:rFonts w:ascii="Arial" w:hAnsi="Arial" w:cs="Arial"/>
                <w:b/>
                <w:bCs/>
                <w:sz w:val="20"/>
                <w:szCs w:val="20"/>
              </w:rPr>
            </w:pPr>
            <w:r w:rsidRPr="1BE75B79">
              <w:rPr>
                <w:rFonts w:ascii="Arial" w:hAnsi="Arial" w:cs="Arial"/>
                <w:color w:val="000000" w:themeColor="text1"/>
                <w:sz w:val="20"/>
                <w:szCs w:val="20"/>
              </w:rPr>
              <w:t>Sufficient mobility to be able to access and prepare the work areas; sufficient manual dexterity to be able to manipulate and maintain the equipment effectively.</w:t>
            </w:r>
          </w:p>
          <w:p w14:paraId="42037A1F" w14:textId="367D506B" w:rsidR="001B10CF" w:rsidRPr="004420B1" w:rsidRDefault="000A206B" w:rsidP="004420B1">
            <w:pPr>
              <w:pStyle w:val="ListParagraph"/>
              <w:numPr>
                <w:ilvl w:val="0"/>
                <w:numId w:val="8"/>
              </w:numPr>
              <w:spacing w:after="200" w:line="276" w:lineRule="auto"/>
              <w:ind w:hanging="686"/>
              <w:rPr>
                <w:rFonts w:ascii="Arial" w:hAnsi="Arial" w:cs="Arial"/>
                <w:b/>
                <w:sz w:val="20"/>
                <w:szCs w:val="20"/>
              </w:rPr>
            </w:pPr>
            <w:r w:rsidRPr="004420B1">
              <w:rPr>
                <w:rFonts w:ascii="Arial" w:hAnsi="Arial" w:cs="Arial"/>
                <w:sz w:val="20"/>
                <w:szCs w:val="20"/>
              </w:rPr>
              <w:t>An excellent communicator, with an engaging personality to support the development of strong, effective relationships with colleagues and students</w:t>
            </w:r>
            <w:r w:rsidR="000E420A">
              <w:rPr>
                <w:rFonts w:ascii="Arial" w:hAnsi="Arial" w:cs="Arial"/>
                <w:sz w:val="20"/>
                <w:szCs w:val="20"/>
              </w:rPr>
              <w:t>.</w:t>
            </w:r>
          </w:p>
        </w:tc>
        <w:tc>
          <w:tcPr>
            <w:tcW w:w="1031" w:type="dxa"/>
          </w:tcPr>
          <w:p w14:paraId="165D90F9" w14:textId="77777777" w:rsidR="001B10CF" w:rsidRDefault="00204F09" w:rsidP="001B10CF">
            <w:pPr>
              <w:rPr>
                <w:rFonts w:ascii="Arial" w:hAnsi="Arial" w:cs="Arial"/>
                <w:b/>
              </w:rPr>
            </w:pPr>
            <w:r>
              <w:rPr>
                <w:rFonts w:ascii="Arial" w:hAnsi="Arial" w:cs="Arial"/>
                <w:b/>
              </w:rPr>
              <w:t>A</w:t>
            </w:r>
            <w:r w:rsidR="004420B1">
              <w:rPr>
                <w:rFonts w:ascii="Arial" w:hAnsi="Arial" w:cs="Arial"/>
                <w:b/>
              </w:rPr>
              <w:t xml:space="preserve">, </w:t>
            </w:r>
            <w:r>
              <w:rPr>
                <w:rFonts w:ascii="Arial" w:hAnsi="Arial" w:cs="Arial"/>
                <w:b/>
              </w:rPr>
              <w:t>I</w:t>
            </w:r>
          </w:p>
          <w:p w14:paraId="7E094D2C" w14:textId="77777777" w:rsidR="000C0489" w:rsidRDefault="000C0489" w:rsidP="001B10CF">
            <w:pPr>
              <w:rPr>
                <w:rFonts w:ascii="Arial" w:hAnsi="Arial" w:cs="Arial"/>
                <w:b/>
              </w:rPr>
            </w:pPr>
          </w:p>
          <w:p w14:paraId="47153BA1" w14:textId="77777777" w:rsidR="000C0489" w:rsidRDefault="000C0489" w:rsidP="001B10CF">
            <w:pPr>
              <w:rPr>
                <w:rFonts w:ascii="Arial" w:hAnsi="Arial" w:cs="Arial"/>
                <w:b/>
              </w:rPr>
            </w:pPr>
            <w:r>
              <w:rPr>
                <w:rFonts w:ascii="Arial" w:hAnsi="Arial" w:cs="Arial"/>
                <w:b/>
              </w:rPr>
              <w:t>I</w:t>
            </w:r>
          </w:p>
          <w:p w14:paraId="75EFCC69" w14:textId="77777777" w:rsidR="000C0489" w:rsidRDefault="000C0489" w:rsidP="001B10CF">
            <w:pPr>
              <w:rPr>
                <w:rFonts w:ascii="Arial" w:hAnsi="Arial" w:cs="Arial"/>
                <w:b/>
              </w:rPr>
            </w:pPr>
          </w:p>
          <w:p w14:paraId="0B8FCB89" w14:textId="77777777" w:rsidR="000C0489" w:rsidRDefault="000C0489" w:rsidP="001B10CF">
            <w:pPr>
              <w:rPr>
                <w:rFonts w:ascii="Arial" w:hAnsi="Arial" w:cs="Arial"/>
                <w:b/>
              </w:rPr>
            </w:pPr>
          </w:p>
          <w:p w14:paraId="23336295" w14:textId="77777777" w:rsidR="000C0489" w:rsidRDefault="000C0489" w:rsidP="001B10CF">
            <w:pPr>
              <w:rPr>
                <w:rFonts w:ascii="Arial" w:hAnsi="Arial" w:cs="Arial"/>
                <w:b/>
              </w:rPr>
            </w:pPr>
            <w:r>
              <w:rPr>
                <w:rFonts w:ascii="Arial" w:hAnsi="Arial" w:cs="Arial"/>
                <w:b/>
              </w:rPr>
              <w:t>A</w:t>
            </w:r>
          </w:p>
          <w:p w14:paraId="5AB087F2" w14:textId="77777777" w:rsidR="000C0489" w:rsidRDefault="000C0489" w:rsidP="001B10CF">
            <w:pPr>
              <w:rPr>
                <w:rFonts w:ascii="Arial" w:hAnsi="Arial" w:cs="Arial"/>
                <w:b/>
              </w:rPr>
            </w:pPr>
          </w:p>
          <w:p w14:paraId="4C6D5631" w14:textId="77777777" w:rsidR="000C0489" w:rsidRDefault="000C0489" w:rsidP="001B10CF">
            <w:pPr>
              <w:rPr>
                <w:rFonts w:ascii="Arial" w:hAnsi="Arial" w:cs="Arial"/>
                <w:b/>
              </w:rPr>
            </w:pPr>
            <w:r>
              <w:rPr>
                <w:rFonts w:ascii="Arial" w:hAnsi="Arial" w:cs="Arial"/>
                <w:b/>
              </w:rPr>
              <w:t>A</w:t>
            </w:r>
          </w:p>
          <w:p w14:paraId="570EC19E" w14:textId="77777777" w:rsidR="000C0489" w:rsidRDefault="000C0489" w:rsidP="001B10CF">
            <w:pPr>
              <w:rPr>
                <w:rFonts w:ascii="Arial" w:hAnsi="Arial" w:cs="Arial"/>
                <w:b/>
              </w:rPr>
            </w:pPr>
          </w:p>
          <w:p w14:paraId="228E5D4A" w14:textId="77777777" w:rsidR="000C0489" w:rsidRDefault="000C0489" w:rsidP="001B10CF">
            <w:pPr>
              <w:rPr>
                <w:rFonts w:ascii="Arial" w:hAnsi="Arial" w:cs="Arial"/>
                <w:b/>
              </w:rPr>
            </w:pPr>
          </w:p>
          <w:p w14:paraId="1A70C1D1" w14:textId="474CF42F" w:rsidR="000C0489" w:rsidRDefault="000C0489" w:rsidP="001B10CF">
            <w:pPr>
              <w:rPr>
                <w:rFonts w:ascii="Arial" w:hAnsi="Arial" w:cs="Arial"/>
                <w:b/>
              </w:rPr>
            </w:pPr>
            <w:proofErr w:type="gramStart"/>
            <w:r>
              <w:rPr>
                <w:rFonts w:ascii="Arial" w:hAnsi="Arial" w:cs="Arial"/>
                <w:b/>
              </w:rPr>
              <w:t>A,I</w:t>
            </w:r>
            <w:proofErr w:type="gramEnd"/>
          </w:p>
        </w:tc>
      </w:tr>
      <w:tr w:rsidR="001B10CF" w14:paraId="27D1BB0E" w14:textId="77777777" w:rsidTr="5C7D246F">
        <w:tc>
          <w:tcPr>
            <w:tcW w:w="2223" w:type="dxa"/>
          </w:tcPr>
          <w:p w14:paraId="0F99B2A9" w14:textId="0D8CF85E" w:rsidR="001B10CF" w:rsidRPr="000742F4" w:rsidRDefault="001B10CF" w:rsidP="001B10CF">
            <w:pPr>
              <w:rPr>
                <w:rFonts w:ascii="Arial" w:eastAsia="Times New Roman" w:hAnsi="Arial" w:cs="Arial"/>
                <w:color w:val="0070C0"/>
                <w:sz w:val="24"/>
                <w:szCs w:val="24"/>
                <w:lang w:eastAsia="en-GB"/>
              </w:rPr>
            </w:pPr>
            <w:r>
              <w:rPr>
                <w:rFonts w:ascii="Arial" w:hAnsi="Arial" w:cs="Arial"/>
                <w:b/>
              </w:rPr>
              <w:t>D</w:t>
            </w:r>
            <w:r w:rsidRPr="007C3EDA">
              <w:rPr>
                <w:rFonts w:ascii="Arial" w:hAnsi="Arial" w:cs="Arial"/>
                <w:b/>
                <w:sz w:val="20"/>
                <w:szCs w:val="20"/>
              </w:rPr>
              <w:t>esirable</w:t>
            </w:r>
          </w:p>
          <w:p w14:paraId="07128A99" w14:textId="444FD515" w:rsidR="001B10CF" w:rsidRDefault="001B10CF" w:rsidP="001B10CF">
            <w:pPr>
              <w:rPr>
                <w:rFonts w:ascii="Arial" w:hAnsi="Arial" w:cs="Arial"/>
                <w:b/>
              </w:rPr>
            </w:pPr>
          </w:p>
        </w:tc>
        <w:tc>
          <w:tcPr>
            <w:tcW w:w="5767" w:type="dxa"/>
          </w:tcPr>
          <w:p w14:paraId="164AE099" w14:textId="3734EB4F" w:rsidR="00B173D1" w:rsidRPr="00C208A9" w:rsidRDefault="00B173D1" w:rsidP="00B173D1">
            <w:pPr>
              <w:pStyle w:val="ListParagraph"/>
              <w:numPr>
                <w:ilvl w:val="0"/>
                <w:numId w:val="18"/>
              </w:numPr>
              <w:rPr>
                <w:rFonts w:ascii="Arial" w:hAnsi="Arial" w:cs="Arial"/>
                <w:sz w:val="20"/>
                <w:szCs w:val="20"/>
              </w:rPr>
            </w:pPr>
            <w:r w:rsidRPr="00C208A9">
              <w:rPr>
                <w:rFonts w:ascii="Arial" w:hAnsi="Arial" w:cs="Arial"/>
                <w:color w:val="000000"/>
                <w:sz w:val="20"/>
                <w:szCs w:val="20"/>
              </w:rPr>
              <w:t>A keen interest in sustainability &amp; sustainable materials</w:t>
            </w:r>
          </w:p>
          <w:p w14:paraId="574F4366" w14:textId="0433F491" w:rsidR="00B173D1" w:rsidRPr="00C208A9" w:rsidRDefault="00B173D1" w:rsidP="00B173D1">
            <w:pPr>
              <w:numPr>
                <w:ilvl w:val="0"/>
                <w:numId w:val="8"/>
              </w:numPr>
              <w:rPr>
                <w:rFonts w:ascii="Arial" w:hAnsi="Arial" w:cs="Arial"/>
                <w:color w:val="000000"/>
                <w:sz w:val="20"/>
                <w:szCs w:val="20"/>
              </w:rPr>
            </w:pPr>
            <w:r w:rsidRPr="00C208A9">
              <w:rPr>
                <w:rFonts w:ascii="Arial" w:hAnsi="Arial" w:cs="Arial"/>
                <w:color w:val="000000"/>
                <w:sz w:val="20"/>
                <w:szCs w:val="20"/>
              </w:rPr>
              <w:t>An understanding of COSHH and risk assessments</w:t>
            </w:r>
          </w:p>
          <w:p w14:paraId="6D5BB7D1" w14:textId="3BB28554" w:rsidR="001B10CF" w:rsidRPr="00C208A9" w:rsidRDefault="001B10CF" w:rsidP="00C208A9">
            <w:pPr>
              <w:ind w:left="360"/>
              <w:rPr>
                <w:rFonts w:ascii="Arial" w:hAnsi="Arial" w:cs="Arial"/>
                <w:sz w:val="20"/>
                <w:szCs w:val="20"/>
              </w:rPr>
            </w:pPr>
          </w:p>
        </w:tc>
        <w:tc>
          <w:tcPr>
            <w:tcW w:w="1031" w:type="dxa"/>
          </w:tcPr>
          <w:p w14:paraId="3A39488E" w14:textId="77777777" w:rsidR="001B10CF" w:rsidRDefault="004420B1" w:rsidP="001B10CF">
            <w:pPr>
              <w:rPr>
                <w:rFonts w:ascii="Arial" w:hAnsi="Arial" w:cs="Arial"/>
                <w:b/>
              </w:rPr>
            </w:pPr>
            <w:r>
              <w:rPr>
                <w:rFonts w:ascii="Arial" w:hAnsi="Arial" w:cs="Arial"/>
                <w:b/>
              </w:rPr>
              <w:t xml:space="preserve">A, </w:t>
            </w:r>
            <w:r w:rsidR="00F614B2">
              <w:rPr>
                <w:rFonts w:ascii="Arial" w:hAnsi="Arial" w:cs="Arial"/>
                <w:b/>
              </w:rPr>
              <w:t>I</w:t>
            </w:r>
          </w:p>
          <w:p w14:paraId="3F6B3934" w14:textId="77777777" w:rsidR="000C0489" w:rsidRDefault="000C0489" w:rsidP="001B10CF">
            <w:pPr>
              <w:rPr>
                <w:rFonts w:ascii="Arial" w:hAnsi="Arial" w:cs="Arial"/>
                <w:b/>
              </w:rPr>
            </w:pPr>
          </w:p>
          <w:p w14:paraId="72A7BB84" w14:textId="6FD7FAC9" w:rsidR="000C0489" w:rsidRDefault="000C0489" w:rsidP="001B10CF">
            <w:pPr>
              <w:rPr>
                <w:rFonts w:ascii="Arial" w:hAnsi="Arial" w:cs="Arial"/>
                <w:b/>
              </w:rPr>
            </w:pPr>
            <w:proofErr w:type="spellStart"/>
            <w:proofErr w:type="gramStart"/>
            <w:r>
              <w:rPr>
                <w:rFonts w:ascii="Arial" w:hAnsi="Arial" w:cs="Arial"/>
                <w:b/>
              </w:rPr>
              <w:t>A,i</w:t>
            </w:r>
            <w:proofErr w:type="spellEnd"/>
            <w:proofErr w:type="gramEnd"/>
          </w:p>
        </w:tc>
      </w:tr>
    </w:tbl>
    <w:p w14:paraId="370021B7" w14:textId="4A0718EB"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noProof/>
          <w:lang w:eastAsia="en-GB"/>
        </w:rPr>
        <w:drawing>
          <wp:inline distT="0" distB="0" distL="0" distR="0" wp14:anchorId="180B14FF" wp14:editId="03C786DA">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2C4E67EB" w14:textId="63A52AED"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4E4E358A" w:rsidR="0074643E" w:rsidRDefault="0074643E" w:rsidP="00177727">
      <w:pPr>
        <w:pStyle w:val="ListParagraph"/>
        <w:numPr>
          <w:ilvl w:val="0"/>
          <w:numId w:val="8"/>
        </w:numPr>
        <w:spacing w:after="0"/>
        <w:jc w:val="both"/>
        <w:rPr>
          <w:rFonts w:ascii="Arial" w:hAnsi="Arial" w:cs="Arial"/>
        </w:rPr>
      </w:pPr>
      <w:r>
        <w:rPr>
          <w:rFonts w:ascii="Arial" w:hAnsi="Arial" w:cs="Arial"/>
        </w:rPr>
        <w:t xml:space="preserve">This is a </w:t>
      </w:r>
      <w:r w:rsidRPr="00394FE1">
        <w:rPr>
          <w:rFonts w:ascii="Arial" w:hAnsi="Arial" w:cs="Arial"/>
        </w:rPr>
        <w:t xml:space="preserve">part-time </w:t>
      </w:r>
      <w:r w:rsidR="007B31D9">
        <w:rPr>
          <w:rFonts w:ascii="Arial" w:hAnsi="Arial" w:cs="Arial"/>
        </w:rPr>
        <w:t>post</w:t>
      </w:r>
      <w:r w:rsidR="00E81D66">
        <w:rPr>
          <w:rFonts w:ascii="Arial" w:hAnsi="Arial" w:cs="Arial"/>
        </w:rPr>
        <w:t xml:space="preserve"> for 15</w:t>
      </w:r>
      <w:r w:rsidR="003039E6">
        <w:rPr>
          <w:rFonts w:ascii="Arial" w:hAnsi="Arial" w:cs="Arial"/>
        </w:rPr>
        <w:t xml:space="preserve"> hours a week </w:t>
      </w:r>
      <w:r w:rsidR="007B31D9">
        <w:rPr>
          <w:rFonts w:ascii="Arial" w:hAnsi="Arial" w:cs="Arial"/>
        </w:rPr>
        <w:t xml:space="preserve">and is </w:t>
      </w:r>
      <w:r w:rsidR="003039E6">
        <w:rPr>
          <w:rFonts w:ascii="Arial" w:hAnsi="Arial" w:cs="Arial"/>
        </w:rPr>
        <w:t>fixed term</w:t>
      </w:r>
      <w:r w:rsidR="007B31D9">
        <w:rPr>
          <w:rFonts w:ascii="Arial" w:hAnsi="Arial" w:cs="Arial"/>
        </w:rPr>
        <w:t xml:space="preserve"> until </w:t>
      </w:r>
      <w:r w:rsidR="003039E6">
        <w:rPr>
          <w:rFonts w:ascii="Arial" w:hAnsi="Arial" w:cs="Arial"/>
        </w:rPr>
        <w:t xml:space="preserve">approximately </w:t>
      </w:r>
      <w:r w:rsidR="00E81D66">
        <w:rPr>
          <w:rFonts w:ascii="Arial" w:hAnsi="Arial" w:cs="Arial"/>
        </w:rPr>
        <w:t>12 months</w:t>
      </w:r>
      <w:r w:rsidR="007B31D9">
        <w:rPr>
          <w:rFonts w:ascii="Arial" w:hAnsi="Arial" w:cs="Arial"/>
        </w:rPr>
        <w:t xml:space="preserve"> to cover </w:t>
      </w:r>
      <w:r w:rsidR="003039E6">
        <w:rPr>
          <w:rFonts w:ascii="Arial" w:hAnsi="Arial" w:cs="Arial"/>
        </w:rPr>
        <w:t>a period of m</w:t>
      </w:r>
      <w:r w:rsidR="007B31D9">
        <w:rPr>
          <w:rFonts w:ascii="Arial" w:hAnsi="Arial" w:cs="Arial"/>
        </w:rPr>
        <w:t xml:space="preserve">aternity </w:t>
      </w:r>
      <w:proofErr w:type="gramStart"/>
      <w:r w:rsidR="003039E6">
        <w:rPr>
          <w:rFonts w:ascii="Arial" w:hAnsi="Arial" w:cs="Arial"/>
        </w:rPr>
        <w:t>l</w:t>
      </w:r>
      <w:r w:rsidR="007B31D9">
        <w:rPr>
          <w:rFonts w:ascii="Arial" w:hAnsi="Arial" w:cs="Arial"/>
        </w:rPr>
        <w:t xml:space="preserve">eave </w:t>
      </w:r>
      <w:r w:rsidR="003039E6">
        <w:rPr>
          <w:rFonts w:ascii="Arial" w:hAnsi="Arial" w:cs="Arial"/>
        </w:rPr>
        <w:t>.</w:t>
      </w:r>
      <w:proofErr w:type="gramEnd"/>
    </w:p>
    <w:p w14:paraId="03ACC361" w14:textId="77A60281" w:rsidR="00D15005" w:rsidRPr="004420B1" w:rsidRDefault="004A1EC5" w:rsidP="00D15005">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sidR="007B31D9">
        <w:rPr>
          <w:rFonts w:ascii="Arial" w:hAnsi="Arial" w:cs="Arial"/>
        </w:rPr>
        <w:t>pro-rated for part-</w:t>
      </w:r>
      <w:r>
        <w:rPr>
          <w:rFonts w:ascii="Arial" w:hAnsi="Arial" w:cs="Arial"/>
        </w:rPr>
        <w:t>time employees.</w:t>
      </w:r>
    </w:p>
    <w:tbl>
      <w:tblPr>
        <w:tblW w:w="0" w:type="auto"/>
        <w:jc w:val="right"/>
        <w:tblCellMar>
          <w:left w:w="0" w:type="dxa"/>
          <w:right w:w="0" w:type="dxa"/>
        </w:tblCellMar>
        <w:tblLook w:val="04A0" w:firstRow="1" w:lastRow="0" w:firstColumn="1" w:lastColumn="0" w:noHBand="0" w:noVBand="1"/>
      </w:tblPr>
      <w:tblGrid>
        <w:gridCol w:w="1143"/>
        <w:gridCol w:w="3045"/>
        <w:gridCol w:w="1417"/>
        <w:gridCol w:w="2465"/>
      </w:tblGrid>
      <w:tr w:rsidR="00044530" w14:paraId="10F84513" w14:textId="77777777" w:rsidTr="00132D33">
        <w:trPr>
          <w:trHeight w:val="264"/>
          <w:jc w:val="right"/>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lastRenderedPageBreak/>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132D33">
        <w:trPr>
          <w:trHeight w:val="278"/>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044530">
      <w:pPr>
        <w:pStyle w:val="ListParagraph"/>
        <w:spacing w:after="0"/>
        <w:jc w:val="both"/>
        <w:rPr>
          <w:rFonts w:ascii="Arial" w:hAnsi="Arial" w:cs="Arial"/>
        </w:rPr>
      </w:pPr>
    </w:p>
    <w:p w14:paraId="7DBAD910" w14:textId="77777777" w:rsidR="004420B1" w:rsidRDefault="004420B1" w:rsidP="00044530">
      <w:pPr>
        <w:pStyle w:val="ListParagraph"/>
        <w:spacing w:after="0"/>
        <w:jc w:val="both"/>
        <w:rPr>
          <w:rFonts w:ascii="Arial" w:hAnsi="Arial" w:cs="Arial"/>
        </w:rPr>
      </w:pPr>
    </w:p>
    <w:p w14:paraId="33B1B6E4" w14:textId="149175D9" w:rsidR="001456D0" w:rsidRPr="005A4991" w:rsidRDefault="001456D0" w:rsidP="00177727">
      <w:pPr>
        <w:pStyle w:val="ListParagraph"/>
        <w:numPr>
          <w:ilvl w:val="0"/>
          <w:numId w:val="8"/>
        </w:numPr>
        <w:spacing w:after="0"/>
        <w:jc w:val="both"/>
        <w:rPr>
          <w:rStyle w:val="Hyperlink"/>
          <w:rFonts w:ascii="Arial" w:hAnsi="Arial" w:cs="Arial"/>
          <w:color w:val="auto"/>
          <w:u w:val="none"/>
        </w:rPr>
      </w:pPr>
      <w:r>
        <w:rPr>
          <w:rFonts w:ascii="Arial" w:hAnsi="Arial" w:cs="Arial"/>
        </w:rPr>
        <w:t>More information about the department</w:t>
      </w:r>
      <w:r w:rsidR="00AF0D3F">
        <w:rPr>
          <w:rFonts w:ascii="Arial" w:hAnsi="Arial" w:cs="Arial"/>
        </w:rPr>
        <w:t xml:space="preserve"> can be found </w:t>
      </w:r>
      <w:hyperlink r:id="rId15" w:history="1">
        <w:r w:rsidR="00AF0D3F" w:rsidRPr="00044530">
          <w:rPr>
            <w:rStyle w:val="Hyperlink"/>
            <w:rFonts w:ascii="Arial" w:hAnsi="Arial" w:cs="Arial"/>
          </w:rPr>
          <w:t>here</w:t>
        </w:r>
      </w:hyperlink>
    </w:p>
    <w:p w14:paraId="6266EC54" w14:textId="77777777" w:rsidR="005A4991" w:rsidRPr="0045301D" w:rsidRDefault="005A4991" w:rsidP="005A4991">
      <w:pPr>
        <w:pStyle w:val="ListParagraph"/>
        <w:numPr>
          <w:ilvl w:val="0"/>
          <w:numId w:val="8"/>
        </w:numPr>
        <w:spacing w:after="0"/>
        <w:jc w:val="both"/>
        <w:rPr>
          <w:rStyle w:val="Hyperlink"/>
          <w:rFonts w:ascii="Arial" w:hAnsi="Arial" w:cs="Arial"/>
        </w:rPr>
      </w:pPr>
      <w:r w:rsidRPr="005A4991">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sidRPr="005A4991">
        <w:rPr>
          <w:rFonts w:ascii="Arial" w:hAnsi="Arial" w:cs="Arial"/>
        </w:rPr>
        <w:fldChar w:fldCharType="separate"/>
      </w:r>
      <w:r w:rsidRPr="0045301D">
        <w:rPr>
          <w:rStyle w:val="Hyperlink"/>
          <w:rFonts w:ascii="Arial" w:hAnsi="Arial" w:cs="Arial"/>
        </w:rPr>
        <w:t xml:space="preserve">Academic departments (schools and colleges) </w:t>
      </w:r>
    </w:p>
    <w:p w14:paraId="3170D456" w14:textId="76C20C95" w:rsidR="007D618C" w:rsidRPr="005A4991" w:rsidRDefault="005A4991" w:rsidP="006B7A91">
      <w:pPr>
        <w:pStyle w:val="ListParagraph"/>
        <w:numPr>
          <w:ilvl w:val="0"/>
          <w:numId w:val="8"/>
        </w:numPr>
        <w:spacing w:after="0"/>
        <w:jc w:val="both"/>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6"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44456CC6" w14:textId="5E1AB081" w:rsidR="00E027E3" w:rsidRPr="004420B1" w:rsidRDefault="00EE4D72" w:rsidP="004420B1">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7" w:history="1">
        <w:r w:rsidR="00177727" w:rsidRPr="00044530">
          <w:rPr>
            <w:rStyle w:val="Hyperlink"/>
            <w:rFonts w:ascii="Arial" w:hAnsi="Arial" w:cs="Arial"/>
          </w:rPr>
          <w:t>website.</w:t>
        </w:r>
      </w:hyperlink>
    </w:p>
    <w:p w14:paraId="2C65F2A7" w14:textId="77777777" w:rsidR="004420B1" w:rsidRPr="004420B1" w:rsidRDefault="004420B1" w:rsidP="004420B1">
      <w:pPr>
        <w:pStyle w:val="ListParagraph"/>
        <w:spacing w:after="0"/>
        <w:jc w:val="both"/>
        <w:rPr>
          <w:rFonts w:ascii="Arial" w:hAnsi="Arial" w:cs="Arial"/>
        </w:rPr>
      </w:pPr>
    </w:p>
    <w:p w14:paraId="6E90FEB2" w14:textId="44CAC7FF" w:rsidR="00177727" w:rsidRPr="007B31D9" w:rsidRDefault="005A4991" w:rsidP="007B31D9">
      <w:pPr>
        <w:rPr>
          <w:rFonts w:ascii="Arial" w:hAnsi="Arial" w:cs="Arial"/>
        </w:rPr>
      </w:pPr>
      <w:r w:rsidRPr="005A4991">
        <w:rPr>
          <w:rFonts w:ascii="Arial" w:hAnsi="Arial" w:cs="Arial"/>
        </w:rPr>
        <w:t>Date:</w:t>
      </w:r>
      <w:r w:rsidR="00690469">
        <w:rPr>
          <w:rFonts w:ascii="Arial" w:hAnsi="Arial" w:cs="Arial"/>
        </w:rPr>
        <w:t xml:space="preserve"> July 2017</w:t>
      </w:r>
    </w:p>
    <w:sectPr w:rsidR="00177727" w:rsidRPr="007B31D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A2053" w14:textId="77777777" w:rsidR="00485430" w:rsidRDefault="00485430" w:rsidP="000742F4">
      <w:pPr>
        <w:spacing w:after="0" w:line="240" w:lineRule="auto"/>
      </w:pPr>
      <w:r>
        <w:separator/>
      </w:r>
    </w:p>
  </w:endnote>
  <w:endnote w:type="continuationSeparator" w:id="0">
    <w:p w14:paraId="1DCC097A" w14:textId="77777777" w:rsidR="00485430" w:rsidRDefault="00485430"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C12" w14:textId="322BD5C2" w:rsidR="00041EE0" w:rsidRDefault="00041EE0">
    <w:pPr>
      <w:pStyle w:val="Footer"/>
    </w:pPr>
    <w:r>
      <w:fldChar w:fldCharType="begin"/>
    </w:r>
    <w:r>
      <w:instrText xml:space="preserve"> DATE \@ "dd MMMM yyyy" </w:instrText>
    </w:r>
    <w:r>
      <w:fldChar w:fldCharType="separate"/>
    </w:r>
    <w:r w:rsidR="00E81D66">
      <w:rPr>
        <w:noProof/>
      </w:rPr>
      <w:t>12 November 2020</w:t>
    </w:r>
    <w:r>
      <w:fldChar w:fldCharType="end"/>
    </w:r>
  </w:p>
  <w:p w14:paraId="000C71DC" w14:textId="77777777" w:rsidR="00041EE0" w:rsidRDefault="0004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379E" w14:textId="77777777" w:rsidR="00485430" w:rsidRDefault="00485430" w:rsidP="000742F4">
      <w:pPr>
        <w:spacing w:after="0" w:line="240" w:lineRule="auto"/>
      </w:pPr>
      <w:r>
        <w:separator/>
      </w:r>
    </w:p>
  </w:footnote>
  <w:footnote w:type="continuationSeparator" w:id="0">
    <w:p w14:paraId="2560D1A1" w14:textId="77777777" w:rsidR="00485430" w:rsidRDefault="00485430"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041EE0" w:rsidRDefault="00041EE0">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F6BFA"/>
    <w:multiLevelType w:val="multilevel"/>
    <w:tmpl w:val="6C0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E4C"/>
    <w:multiLevelType w:val="multilevel"/>
    <w:tmpl w:val="5B9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E0732"/>
    <w:multiLevelType w:val="multilevel"/>
    <w:tmpl w:val="5B9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06375"/>
    <w:multiLevelType w:val="multilevel"/>
    <w:tmpl w:val="711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2E45"/>
    <w:multiLevelType w:val="hybridMultilevel"/>
    <w:tmpl w:val="7E00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2436A"/>
    <w:multiLevelType w:val="multilevel"/>
    <w:tmpl w:val="01D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5"/>
  </w:num>
  <w:num w:numId="5">
    <w:abstractNumId w:val="9"/>
  </w:num>
  <w:num w:numId="6">
    <w:abstractNumId w:val="4"/>
  </w:num>
  <w:num w:numId="7">
    <w:abstractNumId w:val="6"/>
  </w:num>
  <w:num w:numId="8">
    <w:abstractNumId w:val="5"/>
  </w:num>
  <w:num w:numId="9">
    <w:abstractNumId w:val="11"/>
  </w:num>
  <w:num w:numId="10">
    <w:abstractNumId w:val="2"/>
  </w:num>
  <w:num w:numId="11">
    <w:abstractNumId w:val="0"/>
  </w:num>
  <w:num w:numId="12">
    <w:abstractNumId w:val="1"/>
  </w:num>
  <w:num w:numId="13">
    <w:abstractNumId w:val="12"/>
  </w:num>
  <w:num w:numId="14">
    <w:abstractNumId w:val="8"/>
  </w:num>
  <w:num w:numId="15">
    <w:abstractNumId w:val="14"/>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5CB"/>
    <w:rsid w:val="00006C32"/>
    <w:rsid w:val="000106B8"/>
    <w:rsid w:val="00025279"/>
    <w:rsid w:val="0002541B"/>
    <w:rsid w:val="000362F6"/>
    <w:rsid w:val="00041EE0"/>
    <w:rsid w:val="00044530"/>
    <w:rsid w:val="0004514C"/>
    <w:rsid w:val="00045B9F"/>
    <w:rsid w:val="000742F4"/>
    <w:rsid w:val="000A206B"/>
    <w:rsid w:val="000C0489"/>
    <w:rsid w:val="000D2E62"/>
    <w:rsid w:val="000E420A"/>
    <w:rsid w:val="000F59EC"/>
    <w:rsid w:val="00102498"/>
    <w:rsid w:val="00132D33"/>
    <w:rsid w:val="001456D0"/>
    <w:rsid w:val="001456E1"/>
    <w:rsid w:val="00174409"/>
    <w:rsid w:val="00177727"/>
    <w:rsid w:val="001B10CF"/>
    <w:rsid w:val="00204F09"/>
    <w:rsid w:val="00236BC9"/>
    <w:rsid w:val="002409F7"/>
    <w:rsid w:val="00286915"/>
    <w:rsid w:val="00290F6E"/>
    <w:rsid w:val="00294B38"/>
    <w:rsid w:val="002E5D71"/>
    <w:rsid w:val="003039E6"/>
    <w:rsid w:val="0030586C"/>
    <w:rsid w:val="00307353"/>
    <w:rsid w:val="00323E69"/>
    <w:rsid w:val="0032448D"/>
    <w:rsid w:val="00350424"/>
    <w:rsid w:val="00364622"/>
    <w:rsid w:val="003648EB"/>
    <w:rsid w:val="00394FE1"/>
    <w:rsid w:val="00395D90"/>
    <w:rsid w:val="003A6FCD"/>
    <w:rsid w:val="003B1D54"/>
    <w:rsid w:val="003D0706"/>
    <w:rsid w:val="003E1BDE"/>
    <w:rsid w:val="003F08D0"/>
    <w:rsid w:val="003F625D"/>
    <w:rsid w:val="003F71AC"/>
    <w:rsid w:val="0041668C"/>
    <w:rsid w:val="004174EA"/>
    <w:rsid w:val="00430E1F"/>
    <w:rsid w:val="004331BC"/>
    <w:rsid w:val="00434409"/>
    <w:rsid w:val="00435202"/>
    <w:rsid w:val="004420B1"/>
    <w:rsid w:val="00465538"/>
    <w:rsid w:val="00485430"/>
    <w:rsid w:val="004A1EC5"/>
    <w:rsid w:val="004B2736"/>
    <w:rsid w:val="004C7578"/>
    <w:rsid w:val="004D220D"/>
    <w:rsid w:val="004D398F"/>
    <w:rsid w:val="005406C0"/>
    <w:rsid w:val="0054409E"/>
    <w:rsid w:val="00546618"/>
    <w:rsid w:val="00577C9E"/>
    <w:rsid w:val="0058340F"/>
    <w:rsid w:val="005A2304"/>
    <w:rsid w:val="005A27CE"/>
    <w:rsid w:val="005A4991"/>
    <w:rsid w:val="005B63F9"/>
    <w:rsid w:val="005C1C9E"/>
    <w:rsid w:val="005F7418"/>
    <w:rsid w:val="00622704"/>
    <w:rsid w:val="00623C07"/>
    <w:rsid w:val="006372DE"/>
    <w:rsid w:val="00647EBC"/>
    <w:rsid w:val="00664507"/>
    <w:rsid w:val="00690469"/>
    <w:rsid w:val="00691303"/>
    <w:rsid w:val="0069706B"/>
    <w:rsid w:val="006A565C"/>
    <w:rsid w:val="006B7A91"/>
    <w:rsid w:val="006C19B1"/>
    <w:rsid w:val="006F7241"/>
    <w:rsid w:val="00703BE3"/>
    <w:rsid w:val="00707C7F"/>
    <w:rsid w:val="00712A82"/>
    <w:rsid w:val="007431F7"/>
    <w:rsid w:val="0074643E"/>
    <w:rsid w:val="00746DA0"/>
    <w:rsid w:val="00790256"/>
    <w:rsid w:val="00794BB3"/>
    <w:rsid w:val="00796D03"/>
    <w:rsid w:val="007B31D9"/>
    <w:rsid w:val="007C3EDA"/>
    <w:rsid w:val="007D1EE7"/>
    <w:rsid w:val="007D618C"/>
    <w:rsid w:val="007E4ED8"/>
    <w:rsid w:val="0080004A"/>
    <w:rsid w:val="008016F9"/>
    <w:rsid w:val="00830BC1"/>
    <w:rsid w:val="008551AC"/>
    <w:rsid w:val="008844F1"/>
    <w:rsid w:val="008B0015"/>
    <w:rsid w:val="008F3F00"/>
    <w:rsid w:val="009018B9"/>
    <w:rsid w:val="00910B42"/>
    <w:rsid w:val="00922E48"/>
    <w:rsid w:val="009440E7"/>
    <w:rsid w:val="00971B40"/>
    <w:rsid w:val="009771AA"/>
    <w:rsid w:val="009863FC"/>
    <w:rsid w:val="009A42A9"/>
    <w:rsid w:val="009B1897"/>
    <w:rsid w:val="009D7843"/>
    <w:rsid w:val="00A6540A"/>
    <w:rsid w:val="00A87122"/>
    <w:rsid w:val="00A90952"/>
    <w:rsid w:val="00A965A8"/>
    <w:rsid w:val="00AF0D3F"/>
    <w:rsid w:val="00B173D1"/>
    <w:rsid w:val="00B30E4E"/>
    <w:rsid w:val="00BC7FF1"/>
    <w:rsid w:val="00BD23FA"/>
    <w:rsid w:val="00BD623C"/>
    <w:rsid w:val="00BF46A6"/>
    <w:rsid w:val="00C042B1"/>
    <w:rsid w:val="00C122F7"/>
    <w:rsid w:val="00C208A9"/>
    <w:rsid w:val="00C2109F"/>
    <w:rsid w:val="00C47789"/>
    <w:rsid w:val="00C53FCA"/>
    <w:rsid w:val="00C82F11"/>
    <w:rsid w:val="00C93734"/>
    <w:rsid w:val="00CA1FF7"/>
    <w:rsid w:val="00CA56D7"/>
    <w:rsid w:val="00CA6B22"/>
    <w:rsid w:val="00CE15D8"/>
    <w:rsid w:val="00D15005"/>
    <w:rsid w:val="00D2282B"/>
    <w:rsid w:val="00D400C4"/>
    <w:rsid w:val="00D40432"/>
    <w:rsid w:val="00D6599E"/>
    <w:rsid w:val="00D81982"/>
    <w:rsid w:val="00D83E4E"/>
    <w:rsid w:val="00DA1C66"/>
    <w:rsid w:val="00DD5798"/>
    <w:rsid w:val="00DE2231"/>
    <w:rsid w:val="00DE2BBB"/>
    <w:rsid w:val="00E027E3"/>
    <w:rsid w:val="00E12642"/>
    <w:rsid w:val="00E12EE1"/>
    <w:rsid w:val="00E330BA"/>
    <w:rsid w:val="00E55E4D"/>
    <w:rsid w:val="00E66041"/>
    <w:rsid w:val="00E73CF9"/>
    <w:rsid w:val="00E77A0E"/>
    <w:rsid w:val="00E81D66"/>
    <w:rsid w:val="00EA3EE4"/>
    <w:rsid w:val="00EA7705"/>
    <w:rsid w:val="00EB0432"/>
    <w:rsid w:val="00EC6878"/>
    <w:rsid w:val="00ED016D"/>
    <w:rsid w:val="00ED680D"/>
    <w:rsid w:val="00EE4D72"/>
    <w:rsid w:val="00EF164E"/>
    <w:rsid w:val="00F24227"/>
    <w:rsid w:val="00F2755E"/>
    <w:rsid w:val="00F614B2"/>
    <w:rsid w:val="00FB1CB1"/>
    <w:rsid w:val="00FC2179"/>
    <w:rsid w:val="00FC4202"/>
    <w:rsid w:val="00FD6E4A"/>
    <w:rsid w:val="00FE1D2B"/>
    <w:rsid w:val="1BE75B79"/>
    <w:rsid w:val="3948774C"/>
    <w:rsid w:val="503C64F0"/>
    <w:rsid w:val="5C7D2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26EBB52C-2817-4A0A-9DD7-16CD9260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customStyle="1" w:styleId="paragraph">
    <w:name w:val="paragraph"/>
    <w:basedOn w:val="Normal"/>
    <w:rsid w:val="00025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5279"/>
  </w:style>
  <w:style w:type="character" w:customStyle="1" w:styleId="eop">
    <w:name w:val="eop"/>
    <w:basedOn w:val="DefaultParagraphFont"/>
    <w:rsid w:val="0002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000">
      <w:bodyDiv w:val="1"/>
      <w:marLeft w:val="0"/>
      <w:marRight w:val="0"/>
      <w:marTop w:val="0"/>
      <w:marBottom w:val="0"/>
      <w:divBdr>
        <w:top w:val="none" w:sz="0" w:space="0" w:color="auto"/>
        <w:left w:val="none" w:sz="0" w:space="0" w:color="auto"/>
        <w:bottom w:val="none" w:sz="0" w:space="0" w:color="auto"/>
        <w:right w:val="none" w:sz="0" w:space="0" w:color="auto"/>
      </w:divBdr>
    </w:div>
    <w:div w:id="623849679">
      <w:bodyDiv w:val="1"/>
      <w:marLeft w:val="0"/>
      <w:marRight w:val="0"/>
      <w:marTop w:val="0"/>
      <w:marBottom w:val="0"/>
      <w:divBdr>
        <w:top w:val="none" w:sz="0" w:space="0" w:color="auto"/>
        <w:left w:val="none" w:sz="0" w:space="0" w:color="auto"/>
        <w:bottom w:val="none" w:sz="0" w:space="0" w:color="auto"/>
        <w:right w:val="none" w:sz="0" w:space="0" w:color="auto"/>
      </w:divBdr>
    </w:div>
    <w:div w:id="850409414">
      <w:bodyDiv w:val="1"/>
      <w:marLeft w:val="0"/>
      <w:marRight w:val="0"/>
      <w:marTop w:val="0"/>
      <w:marBottom w:val="0"/>
      <w:divBdr>
        <w:top w:val="none" w:sz="0" w:space="0" w:color="auto"/>
        <w:left w:val="none" w:sz="0" w:space="0" w:color="auto"/>
        <w:bottom w:val="none" w:sz="0" w:space="0" w:color="auto"/>
        <w:right w:val="none" w:sz="0" w:space="0" w:color="auto"/>
      </w:divBdr>
      <w:divsChild>
        <w:div w:id="1345284472">
          <w:marLeft w:val="0"/>
          <w:marRight w:val="0"/>
          <w:marTop w:val="0"/>
          <w:marBottom w:val="0"/>
          <w:divBdr>
            <w:top w:val="none" w:sz="0" w:space="0" w:color="auto"/>
            <w:left w:val="none" w:sz="0" w:space="0" w:color="auto"/>
            <w:bottom w:val="none" w:sz="0" w:space="0" w:color="auto"/>
            <w:right w:val="none" w:sz="0" w:space="0" w:color="auto"/>
          </w:divBdr>
        </w:div>
        <w:div w:id="1149783163">
          <w:marLeft w:val="0"/>
          <w:marRight w:val="0"/>
          <w:marTop w:val="0"/>
          <w:marBottom w:val="0"/>
          <w:divBdr>
            <w:top w:val="none" w:sz="0" w:space="0" w:color="auto"/>
            <w:left w:val="none" w:sz="0" w:space="0" w:color="auto"/>
            <w:bottom w:val="none" w:sz="0" w:space="0" w:color="auto"/>
            <w:right w:val="none" w:sz="0" w:space="0" w:color="auto"/>
          </w:divBdr>
        </w:div>
      </w:divsChild>
    </w:div>
    <w:div w:id="1060516659">
      <w:bodyDiv w:val="1"/>
      <w:marLeft w:val="0"/>
      <w:marRight w:val="0"/>
      <w:marTop w:val="0"/>
      <w:marBottom w:val="0"/>
      <w:divBdr>
        <w:top w:val="none" w:sz="0" w:space="0" w:color="auto"/>
        <w:left w:val="none" w:sz="0" w:space="0" w:color="auto"/>
        <w:bottom w:val="none" w:sz="0" w:space="0" w:color="auto"/>
        <w:right w:val="none" w:sz="0" w:space="0" w:color="auto"/>
      </w:divBdr>
    </w:div>
    <w:div w:id="1216626212">
      <w:bodyDiv w:val="1"/>
      <w:marLeft w:val="0"/>
      <w:marRight w:val="0"/>
      <w:marTop w:val="0"/>
      <w:marBottom w:val="0"/>
      <w:divBdr>
        <w:top w:val="none" w:sz="0" w:space="0" w:color="auto"/>
        <w:left w:val="none" w:sz="0" w:space="0" w:color="auto"/>
        <w:bottom w:val="none" w:sz="0" w:space="0" w:color="auto"/>
        <w:right w:val="none" w:sz="0" w:space="0" w:color="auto"/>
      </w:divBdr>
      <w:divsChild>
        <w:div w:id="845678394">
          <w:marLeft w:val="0"/>
          <w:marRight w:val="0"/>
          <w:marTop w:val="0"/>
          <w:marBottom w:val="0"/>
          <w:divBdr>
            <w:top w:val="none" w:sz="0" w:space="0" w:color="auto"/>
            <w:left w:val="none" w:sz="0" w:space="0" w:color="auto"/>
            <w:bottom w:val="none" w:sz="0" w:space="0" w:color="auto"/>
            <w:right w:val="none" w:sz="0" w:space="0" w:color="auto"/>
          </w:divBdr>
          <w:divsChild>
            <w:div w:id="14719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7663">
      <w:bodyDiv w:val="1"/>
      <w:marLeft w:val="0"/>
      <w:marRight w:val="0"/>
      <w:marTop w:val="0"/>
      <w:marBottom w:val="0"/>
      <w:divBdr>
        <w:top w:val="none" w:sz="0" w:space="0" w:color="auto"/>
        <w:left w:val="none" w:sz="0" w:space="0" w:color="auto"/>
        <w:bottom w:val="none" w:sz="0" w:space="0" w:color="auto"/>
        <w:right w:val="none" w:sz="0" w:space="0" w:color="auto"/>
      </w:divBdr>
      <w:divsChild>
        <w:div w:id="1866669264">
          <w:marLeft w:val="0"/>
          <w:marRight w:val="0"/>
          <w:marTop w:val="0"/>
          <w:marBottom w:val="0"/>
          <w:divBdr>
            <w:top w:val="none" w:sz="0" w:space="0" w:color="auto"/>
            <w:left w:val="none" w:sz="0" w:space="0" w:color="auto"/>
            <w:bottom w:val="none" w:sz="0" w:space="0" w:color="auto"/>
            <w:right w:val="none" w:sz="0" w:space="0" w:color="auto"/>
          </w:divBdr>
          <w:divsChild>
            <w:div w:id="20868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285">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1840389829">
      <w:bodyDiv w:val="1"/>
      <w:marLeft w:val="0"/>
      <w:marRight w:val="0"/>
      <w:marTop w:val="0"/>
      <w:marBottom w:val="0"/>
      <w:divBdr>
        <w:top w:val="none" w:sz="0" w:space="0" w:color="auto"/>
        <w:left w:val="none" w:sz="0" w:space="0" w:color="auto"/>
        <w:bottom w:val="none" w:sz="0" w:space="0" w:color="auto"/>
        <w:right w:val="none" w:sz="0" w:space="0" w:color="auto"/>
      </w:divBdr>
      <w:divsChild>
        <w:div w:id="790245509">
          <w:marLeft w:val="0"/>
          <w:marRight w:val="0"/>
          <w:marTop w:val="0"/>
          <w:marBottom w:val="0"/>
          <w:divBdr>
            <w:top w:val="none" w:sz="0" w:space="0" w:color="auto"/>
            <w:left w:val="none" w:sz="0" w:space="0" w:color="auto"/>
            <w:bottom w:val="none" w:sz="0" w:space="0" w:color="auto"/>
            <w:right w:val="none" w:sz="0" w:space="0" w:color="auto"/>
          </w:divBdr>
          <w:divsChild>
            <w:div w:id="11174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staff.brighton.ac.uk/strategy/Pages/Welcome.aspx?dm_i=1SNX,4KBXD,MQS1JL,GXL9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3" ma:contentTypeDescription="Create a new document." ma:contentTypeScope="" ma:versionID="ba13de7a45a13ee3445116c75db00b06">
  <xsd:schema xmlns:xsd="http://www.w3.org/2001/XMLSchema" xmlns:xs="http://www.w3.org/2001/XMLSchema" xmlns:p="http://schemas.microsoft.com/office/2006/metadata/properties" xmlns:ns3="16121418-9be9-44a5-a5d5-2e4f0d01b89c" xmlns:ns4="b312ba14-a2fe-46e3-9ae6-7ad20853ac76" targetNamespace="http://schemas.microsoft.com/office/2006/metadata/properties" ma:root="true" ma:fieldsID="b09b93343b8a7bb5b90f3041c365d27a" ns3:_="" ns4:_="">
    <xsd:import namespace="16121418-9be9-44a5-a5d5-2e4f0d01b89c"/>
    <xsd:import namespace="b312ba14-a2fe-46e3-9ae6-7ad20853ac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2ba14-a2fe-46e3-9ae6-7ad20853a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purl.org/dc/terms/"/>
    <ds:schemaRef ds:uri="http://schemas.microsoft.com/office/2006/documentManagement/types"/>
    <ds:schemaRef ds:uri="16121418-9be9-44a5-a5d5-2e4f0d01b89c"/>
    <ds:schemaRef ds:uri="http://purl.org/dc/elements/1.1/"/>
    <ds:schemaRef ds:uri="http://schemas.openxmlformats.org/package/2006/metadata/core-properties"/>
    <ds:schemaRef ds:uri="http://purl.org/dc/dcmitype/"/>
    <ds:schemaRef ds:uri="http://schemas.microsoft.com/office/infopath/2007/PartnerControls"/>
    <ds:schemaRef ds:uri="b312ba14-a2fe-46e3-9ae6-7ad20853ac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5764F2-DFD5-4DD7-A395-B3C736251606}">
  <ds:schemaRefs>
    <ds:schemaRef ds:uri="http://schemas.openxmlformats.org/officeDocument/2006/bibliography"/>
  </ds:schemaRefs>
</ds:datastoreItem>
</file>

<file path=customXml/itemProps3.xml><?xml version="1.0" encoding="utf-8"?>
<ds:datastoreItem xmlns:ds="http://schemas.openxmlformats.org/officeDocument/2006/customXml" ds:itemID="{8778F420-9119-44CA-B05D-9A72C62D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1418-9be9-44a5-a5d5-2e4f0d01b89c"/>
    <ds:schemaRef ds:uri="b312ba14-a2fe-46e3-9ae6-7ad20853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 - Support Staff</vt:lpstr>
    </vt:vector>
  </TitlesOfParts>
  <Company>University of Brighton</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Support Staff</dc:title>
  <dc:subject/>
  <dc:creator>Jo Hird</dc:creator>
  <cp:keywords>Planning and managing recruitment; jobs</cp:keywords>
  <dc:description/>
  <cp:lastModifiedBy>Jan Savage</cp:lastModifiedBy>
  <cp:revision>2</cp:revision>
  <cp:lastPrinted>2016-10-19T08:37:00Z</cp:lastPrinted>
  <dcterms:created xsi:type="dcterms:W3CDTF">2020-11-12T14:16:00Z</dcterms:created>
  <dcterms:modified xsi:type="dcterms:W3CDTF">2020-11-12T14:16:00Z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0x010100E235AE6DA9E3C6449DB620C047DB0E97</vt:lpwstr>
  </property>
  <property fmtid="{D5CDD505-2E9C-101B-9397-08002B2CF9AE}" pid="3" name="TaxKeyword">
    <vt:lpwstr>474;#jobs|d940efa2-ad7b-4cf6-93f1-bff111ada0b8;#473;#Planning and managing recruitment|5a0c6f7e-a3d7-49d4-90b5-d8af3e9b88b8</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