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75" w:rsidRPr="0039452B" w:rsidRDefault="00C86C2F" w:rsidP="003B4004">
      <w:pPr>
        <w:pStyle w:val="BodyText"/>
        <w:ind w:left="120"/>
        <w:rPr>
          <w:rFonts w:ascii="Arial" w:hAnsi="Arial" w:cs="Arial"/>
          <w:sz w:val="20"/>
        </w:rPr>
      </w:pPr>
      <w:bookmarkStart w:id="0" w:name="_Hlk74047931"/>
      <w:r w:rsidRPr="0039452B">
        <w:rPr>
          <w:rFonts w:ascii="Arial" w:hAnsi="Arial" w:cs="Arial"/>
          <w:noProof/>
          <w:sz w:val="20"/>
        </w:rPr>
        <w:drawing>
          <wp:inline distT="0" distB="0" distL="0" distR="0">
            <wp:extent cx="5751432" cy="722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432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75" w:rsidRPr="0039452B" w:rsidRDefault="00927C75" w:rsidP="003B4004">
      <w:pPr>
        <w:pStyle w:val="BodyText"/>
        <w:rPr>
          <w:rFonts w:ascii="Arial" w:hAnsi="Arial" w:cs="Arial"/>
          <w:sz w:val="20"/>
        </w:rPr>
      </w:pPr>
    </w:p>
    <w:p w:rsidR="00927C75" w:rsidRPr="0039452B" w:rsidRDefault="00C86C2F" w:rsidP="003B4004">
      <w:pPr>
        <w:pStyle w:val="BodyText"/>
        <w:spacing w:before="11"/>
        <w:rPr>
          <w:rFonts w:ascii="Arial" w:hAnsi="Arial" w:cs="Arial"/>
        </w:rPr>
      </w:pPr>
      <w:r w:rsidRPr="0039452B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182866</wp:posOffset>
            </wp:positionV>
            <wp:extent cx="5708187" cy="3520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18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C75" w:rsidRPr="0039452B" w:rsidRDefault="00927C75" w:rsidP="003B4004">
      <w:pPr>
        <w:pStyle w:val="BodyText"/>
        <w:spacing w:before="1"/>
        <w:rPr>
          <w:rFonts w:ascii="Arial" w:hAnsi="Arial" w:cs="Arial"/>
          <w:sz w:val="20"/>
        </w:rPr>
      </w:pPr>
    </w:p>
    <w:p w:rsidR="00927C75" w:rsidRPr="0039452B" w:rsidRDefault="00C86C2F" w:rsidP="003B4004">
      <w:pPr>
        <w:spacing w:before="100"/>
        <w:ind w:left="120"/>
        <w:rPr>
          <w:rFonts w:ascii="Arial" w:hAnsi="Arial" w:cs="Arial"/>
        </w:rPr>
      </w:pPr>
      <w:r w:rsidRPr="0039452B">
        <w:rPr>
          <w:rFonts w:ascii="Arial" w:hAnsi="Arial" w:cs="Arial"/>
          <w:b/>
        </w:rPr>
        <w:t>Job</w:t>
      </w:r>
      <w:r w:rsidRPr="0039452B">
        <w:rPr>
          <w:rFonts w:ascii="Arial" w:hAnsi="Arial" w:cs="Arial"/>
          <w:b/>
          <w:spacing w:val="-3"/>
        </w:rPr>
        <w:t xml:space="preserve"> </w:t>
      </w:r>
      <w:r w:rsidRPr="0039452B">
        <w:rPr>
          <w:rFonts w:ascii="Arial" w:hAnsi="Arial" w:cs="Arial"/>
          <w:b/>
        </w:rPr>
        <w:t>title:</w:t>
      </w:r>
      <w:r w:rsidRPr="0039452B">
        <w:rPr>
          <w:rFonts w:ascii="Arial" w:hAnsi="Arial" w:cs="Arial"/>
          <w:b/>
          <w:spacing w:val="-3"/>
        </w:rPr>
        <w:t xml:space="preserve"> </w:t>
      </w:r>
      <w:r w:rsidR="00357978" w:rsidRPr="0039452B">
        <w:rPr>
          <w:rFonts w:ascii="Arial" w:hAnsi="Arial" w:cs="Arial"/>
          <w:b/>
          <w:spacing w:val="-3"/>
        </w:rPr>
        <w:tab/>
      </w:r>
      <w:r w:rsidR="00357978" w:rsidRPr="0039452B">
        <w:rPr>
          <w:rFonts w:ascii="Arial" w:hAnsi="Arial" w:cs="Arial"/>
          <w:b/>
          <w:spacing w:val="-3"/>
        </w:rPr>
        <w:tab/>
      </w:r>
      <w:r w:rsidRPr="0039452B">
        <w:rPr>
          <w:rFonts w:ascii="Arial" w:hAnsi="Arial" w:cs="Arial"/>
        </w:rPr>
        <w:t>Data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Analyst</w:t>
      </w:r>
    </w:p>
    <w:p w:rsidR="00927C75" w:rsidRPr="0039452B" w:rsidRDefault="00927C75" w:rsidP="003B4004">
      <w:pPr>
        <w:pStyle w:val="BodyText"/>
        <w:spacing w:before="5"/>
        <w:rPr>
          <w:rFonts w:ascii="Arial" w:hAnsi="Arial" w:cs="Arial"/>
          <w:sz w:val="28"/>
        </w:rPr>
      </w:pPr>
    </w:p>
    <w:p w:rsidR="00927C75" w:rsidRPr="0039452B" w:rsidRDefault="00C86C2F" w:rsidP="003B4004">
      <w:pPr>
        <w:ind w:left="120"/>
        <w:rPr>
          <w:rFonts w:ascii="Arial" w:hAnsi="Arial" w:cs="Arial"/>
        </w:rPr>
      </w:pPr>
      <w:r w:rsidRPr="0039452B">
        <w:rPr>
          <w:rFonts w:ascii="Arial" w:hAnsi="Arial" w:cs="Arial"/>
          <w:b/>
        </w:rPr>
        <w:t>Post</w:t>
      </w:r>
      <w:r w:rsidRPr="0039452B">
        <w:rPr>
          <w:rFonts w:ascii="Arial" w:hAnsi="Arial" w:cs="Arial"/>
          <w:b/>
          <w:spacing w:val="-5"/>
        </w:rPr>
        <w:t xml:space="preserve"> </w:t>
      </w:r>
      <w:r w:rsidRPr="0039452B">
        <w:rPr>
          <w:rFonts w:ascii="Arial" w:hAnsi="Arial" w:cs="Arial"/>
          <w:b/>
        </w:rPr>
        <w:t>number:</w:t>
      </w:r>
      <w:r w:rsidR="00357978" w:rsidRPr="0039452B">
        <w:rPr>
          <w:rFonts w:ascii="Arial" w:hAnsi="Arial" w:cs="Arial"/>
          <w:b/>
        </w:rPr>
        <w:tab/>
      </w:r>
      <w:r w:rsidR="00357978" w:rsidRPr="0039452B">
        <w:rPr>
          <w:rFonts w:ascii="Arial" w:hAnsi="Arial" w:cs="Arial"/>
        </w:rPr>
        <w:t>EP500</w:t>
      </w:r>
      <w:r w:rsidR="00571CB9">
        <w:rPr>
          <w:rFonts w:ascii="Arial" w:hAnsi="Arial" w:cs="Arial"/>
        </w:rPr>
        <w:t>3/5</w:t>
      </w:r>
    </w:p>
    <w:p w:rsidR="00927C75" w:rsidRPr="0039452B" w:rsidRDefault="00927C75" w:rsidP="003B4004">
      <w:pPr>
        <w:pStyle w:val="BodyText"/>
        <w:spacing w:before="10"/>
        <w:rPr>
          <w:rFonts w:ascii="Arial" w:hAnsi="Arial" w:cs="Arial"/>
          <w:sz w:val="28"/>
        </w:rPr>
      </w:pPr>
    </w:p>
    <w:p w:rsidR="00927C75" w:rsidRPr="0039452B" w:rsidRDefault="00C86C2F" w:rsidP="003B4004">
      <w:pPr>
        <w:spacing w:line="552" w:lineRule="auto"/>
        <w:ind w:left="120" w:right="4590"/>
        <w:rPr>
          <w:rFonts w:ascii="Arial" w:hAnsi="Arial" w:cs="Arial"/>
          <w:b/>
        </w:rPr>
      </w:pPr>
      <w:r w:rsidRPr="0039452B">
        <w:rPr>
          <w:rFonts w:ascii="Arial" w:hAnsi="Arial" w:cs="Arial"/>
          <w:b/>
        </w:rPr>
        <w:t xml:space="preserve">Reports to: </w:t>
      </w:r>
      <w:r w:rsidR="00357978" w:rsidRPr="0039452B">
        <w:rPr>
          <w:rFonts w:ascii="Arial" w:hAnsi="Arial" w:cs="Arial"/>
          <w:b/>
        </w:rPr>
        <w:tab/>
      </w:r>
      <w:r w:rsidR="00357978" w:rsidRPr="0039452B">
        <w:rPr>
          <w:rFonts w:ascii="Arial" w:hAnsi="Arial" w:cs="Arial"/>
          <w:b/>
        </w:rPr>
        <w:tab/>
      </w:r>
      <w:r w:rsidRPr="0039452B">
        <w:rPr>
          <w:rFonts w:ascii="Arial" w:hAnsi="Arial" w:cs="Arial"/>
        </w:rPr>
        <w:t>Insight Manager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  <w:b/>
        </w:rPr>
        <w:t>Department:</w:t>
      </w:r>
      <w:r w:rsidRPr="0039452B">
        <w:rPr>
          <w:rFonts w:ascii="Arial" w:hAnsi="Arial" w:cs="Arial"/>
          <w:b/>
          <w:spacing w:val="1"/>
        </w:rPr>
        <w:t xml:space="preserve"> </w:t>
      </w:r>
      <w:r w:rsidR="00357978" w:rsidRPr="0039452B">
        <w:rPr>
          <w:rFonts w:ascii="Arial" w:hAnsi="Arial" w:cs="Arial"/>
          <w:b/>
          <w:spacing w:val="1"/>
        </w:rPr>
        <w:tab/>
      </w:r>
      <w:r w:rsidRPr="0039452B">
        <w:rPr>
          <w:rFonts w:ascii="Arial" w:hAnsi="Arial" w:cs="Arial"/>
        </w:rPr>
        <w:t xml:space="preserve">Evaluation and </w:t>
      </w:r>
      <w:r w:rsidR="00357978" w:rsidRPr="0039452B">
        <w:rPr>
          <w:rFonts w:ascii="Arial" w:hAnsi="Arial" w:cs="Arial"/>
        </w:rPr>
        <w:t>Polic</w:t>
      </w:r>
      <w:r w:rsidRPr="0039452B">
        <w:rPr>
          <w:rFonts w:ascii="Arial" w:hAnsi="Arial" w:cs="Arial"/>
        </w:rPr>
        <w:t>y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  <w:b/>
        </w:rPr>
        <w:t xml:space="preserve">Location: </w:t>
      </w:r>
      <w:r w:rsidR="00357978" w:rsidRPr="0039452B">
        <w:rPr>
          <w:rFonts w:ascii="Arial" w:hAnsi="Arial" w:cs="Arial"/>
          <w:b/>
        </w:rPr>
        <w:tab/>
      </w:r>
      <w:r w:rsidR="00357978" w:rsidRPr="0039452B">
        <w:rPr>
          <w:rFonts w:ascii="Arial" w:hAnsi="Arial" w:cs="Arial"/>
          <w:b/>
        </w:rPr>
        <w:tab/>
      </w:r>
      <w:r w:rsidR="00571CB9">
        <w:rPr>
          <w:rFonts w:ascii="Arial" w:hAnsi="Arial" w:cs="Arial"/>
        </w:rPr>
        <w:t>Brighton</w:t>
      </w:r>
      <w:r w:rsidRPr="0039452B">
        <w:rPr>
          <w:rFonts w:ascii="Arial" w:hAnsi="Arial" w:cs="Arial"/>
        </w:rPr>
        <w:t>, Moulsecoomb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  <w:b/>
        </w:rPr>
        <w:t xml:space="preserve">Grade: </w:t>
      </w:r>
      <w:r w:rsidR="00357978" w:rsidRPr="0039452B">
        <w:rPr>
          <w:rFonts w:ascii="Arial" w:hAnsi="Arial" w:cs="Arial"/>
          <w:b/>
        </w:rPr>
        <w:tab/>
      </w:r>
      <w:r w:rsidR="00357978" w:rsidRPr="0039452B">
        <w:rPr>
          <w:rFonts w:ascii="Arial" w:hAnsi="Arial" w:cs="Arial"/>
          <w:b/>
        </w:rPr>
        <w:tab/>
      </w:r>
      <w:r w:rsidRPr="0039452B">
        <w:rPr>
          <w:rFonts w:ascii="Arial" w:hAnsi="Arial" w:cs="Arial"/>
        </w:rPr>
        <w:t>6</w:t>
      </w:r>
      <w:r w:rsidRPr="0039452B">
        <w:rPr>
          <w:rFonts w:ascii="Arial" w:hAnsi="Arial" w:cs="Arial"/>
          <w:spacing w:val="-2"/>
        </w:rPr>
        <w:t xml:space="preserve"> </w:t>
      </w:r>
    </w:p>
    <w:p w:rsidR="00927C75" w:rsidRPr="0039452B" w:rsidRDefault="00C86C2F" w:rsidP="003B4004">
      <w:pPr>
        <w:pStyle w:val="Heading1"/>
        <w:spacing w:line="251" w:lineRule="exact"/>
      </w:pPr>
      <w:r w:rsidRPr="0039452B">
        <w:t>Purpose</w:t>
      </w:r>
      <w:r w:rsidRPr="0039452B">
        <w:rPr>
          <w:spacing w:val="-1"/>
        </w:rPr>
        <w:t xml:space="preserve"> </w:t>
      </w:r>
      <w:r w:rsidRPr="0039452B">
        <w:t>of the</w:t>
      </w:r>
      <w:r w:rsidRPr="0039452B">
        <w:rPr>
          <w:spacing w:val="-1"/>
        </w:rPr>
        <w:t xml:space="preserve"> </w:t>
      </w:r>
      <w:r w:rsidRPr="0039452B">
        <w:t>role</w:t>
      </w:r>
    </w:p>
    <w:p w:rsidR="00357978" w:rsidRPr="0039452B" w:rsidRDefault="00357978" w:rsidP="003B4004">
      <w:pPr>
        <w:pStyle w:val="Heading1"/>
        <w:spacing w:line="251" w:lineRule="exact"/>
      </w:pPr>
    </w:p>
    <w:p w:rsidR="00927C75" w:rsidRPr="0039452B" w:rsidRDefault="00C86C2F" w:rsidP="003B4004">
      <w:pPr>
        <w:pStyle w:val="BodyText"/>
        <w:spacing w:before="29"/>
        <w:ind w:left="120"/>
        <w:rPr>
          <w:rFonts w:ascii="Arial" w:hAnsi="Arial" w:cs="Arial"/>
        </w:rPr>
      </w:pP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Evaluation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Policy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Department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provides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data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analysis,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information,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benchmarking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and</w:t>
      </w:r>
    </w:p>
    <w:p w:rsidR="00927C75" w:rsidRPr="0039452B" w:rsidRDefault="00C86C2F" w:rsidP="003B4004">
      <w:pPr>
        <w:pStyle w:val="BodyText"/>
        <w:spacing w:before="1"/>
        <w:ind w:left="120"/>
        <w:rPr>
          <w:rFonts w:ascii="Arial" w:hAnsi="Arial" w:cs="Arial"/>
        </w:rPr>
      </w:pPr>
      <w:r w:rsidRPr="0039452B">
        <w:rPr>
          <w:rFonts w:ascii="Arial" w:hAnsi="Arial" w:cs="Arial"/>
        </w:rPr>
        <w:t>evaluation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provide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evidence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driven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interventions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activities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deliver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University’s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strategic</w:t>
      </w:r>
      <w:r w:rsid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priorities,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supports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University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Executive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Board’s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decision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making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on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strategy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planning.</w:t>
      </w:r>
    </w:p>
    <w:p w:rsidR="00927C75" w:rsidRPr="0039452B" w:rsidRDefault="00927C75" w:rsidP="003B4004">
      <w:pPr>
        <w:pStyle w:val="BodyText"/>
        <w:spacing w:before="9"/>
        <w:rPr>
          <w:rFonts w:ascii="Arial" w:hAnsi="Arial" w:cs="Arial"/>
          <w:sz w:val="21"/>
        </w:rPr>
      </w:pPr>
    </w:p>
    <w:p w:rsidR="00927C75" w:rsidRPr="0039452B" w:rsidRDefault="00C86C2F" w:rsidP="003B4004">
      <w:pPr>
        <w:pStyle w:val="BodyText"/>
        <w:spacing w:before="1"/>
        <w:ind w:left="120" w:right="538"/>
        <w:rPr>
          <w:rFonts w:ascii="Arial" w:hAnsi="Arial" w:cs="Arial"/>
        </w:rPr>
      </w:pPr>
      <w:r w:rsidRPr="0039452B">
        <w:rPr>
          <w:rFonts w:ascii="Arial" w:hAnsi="Arial" w:cs="Arial"/>
        </w:rPr>
        <w:t>The post holder will work within the Evaluation and Policy Department and will be responsible for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 xml:space="preserve">delivering relevant </w:t>
      </w:r>
      <w:r w:rsidR="00571CB9" w:rsidRPr="0039452B">
        <w:rPr>
          <w:rFonts w:ascii="Arial" w:hAnsi="Arial" w:cs="Arial"/>
        </w:rPr>
        <w:t>high-level</w:t>
      </w:r>
      <w:r w:rsidRPr="0039452B">
        <w:rPr>
          <w:rFonts w:ascii="Arial" w:hAnsi="Arial" w:cs="Arial"/>
        </w:rPr>
        <w:t xml:space="preserve"> data analysis and information, including work related to institutional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surveys and metrics, to support the university’s decision-making processes, under the direction of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Insight Manager and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Head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of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the Evaluation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Policy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Department.</w:t>
      </w:r>
    </w:p>
    <w:p w:rsidR="00927C75" w:rsidRPr="0039452B" w:rsidRDefault="00927C75" w:rsidP="003B4004">
      <w:pPr>
        <w:pStyle w:val="BodyText"/>
        <w:spacing w:before="2"/>
        <w:rPr>
          <w:rFonts w:ascii="Arial" w:hAnsi="Arial" w:cs="Arial"/>
        </w:rPr>
      </w:pPr>
    </w:p>
    <w:p w:rsidR="00927C75" w:rsidRPr="0039452B" w:rsidRDefault="00C86C2F" w:rsidP="003B4004">
      <w:pPr>
        <w:ind w:left="120"/>
        <w:rPr>
          <w:rFonts w:ascii="Arial" w:hAnsi="Arial" w:cs="Arial"/>
        </w:rPr>
      </w:pPr>
      <w:r w:rsidRPr="0039452B">
        <w:rPr>
          <w:rFonts w:ascii="Arial" w:hAnsi="Arial" w:cs="Arial"/>
          <w:b/>
        </w:rPr>
        <w:t>Line</w:t>
      </w:r>
      <w:r w:rsidRPr="0039452B">
        <w:rPr>
          <w:rFonts w:ascii="Arial" w:hAnsi="Arial" w:cs="Arial"/>
          <w:b/>
          <w:spacing w:val="-2"/>
        </w:rPr>
        <w:t xml:space="preserve"> </w:t>
      </w:r>
      <w:r w:rsidRPr="0039452B">
        <w:rPr>
          <w:rFonts w:ascii="Arial" w:hAnsi="Arial" w:cs="Arial"/>
          <w:b/>
        </w:rPr>
        <w:t>management</w:t>
      </w:r>
      <w:r w:rsidRPr="0039452B">
        <w:rPr>
          <w:rFonts w:ascii="Arial" w:hAnsi="Arial" w:cs="Arial"/>
          <w:b/>
          <w:spacing w:val="-1"/>
        </w:rPr>
        <w:t xml:space="preserve"> </w:t>
      </w:r>
      <w:r w:rsidRPr="0039452B">
        <w:rPr>
          <w:rFonts w:ascii="Arial" w:hAnsi="Arial" w:cs="Arial"/>
          <w:b/>
        </w:rPr>
        <w:t>responsibility</w:t>
      </w:r>
      <w:r w:rsidRPr="0039452B">
        <w:rPr>
          <w:rFonts w:ascii="Arial" w:hAnsi="Arial" w:cs="Arial"/>
          <w:b/>
          <w:spacing w:val="-6"/>
        </w:rPr>
        <w:t xml:space="preserve"> </w:t>
      </w:r>
      <w:r w:rsidRPr="0039452B">
        <w:rPr>
          <w:rFonts w:ascii="Arial" w:hAnsi="Arial" w:cs="Arial"/>
          <w:b/>
        </w:rPr>
        <w:t>for:</w:t>
      </w:r>
      <w:r w:rsidRPr="0039452B">
        <w:rPr>
          <w:rFonts w:ascii="Arial" w:hAnsi="Arial" w:cs="Arial"/>
          <w:b/>
          <w:spacing w:val="2"/>
        </w:rPr>
        <w:t xml:space="preserve"> </w:t>
      </w:r>
      <w:r w:rsidRPr="0039452B">
        <w:rPr>
          <w:rFonts w:ascii="Arial" w:hAnsi="Arial" w:cs="Arial"/>
        </w:rPr>
        <w:t>Not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applicable</w:t>
      </w:r>
    </w:p>
    <w:p w:rsidR="00927C75" w:rsidRPr="0039452B" w:rsidRDefault="00927C75" w:rsidP="003B4004">
      <w:pPr>
        <w:pStyle w:val="BodyText"/>
        <w:spacing w:before="8"/>
        <w:rPr>
          <w:rFonts w:ascii="Arial" w:hAnsi="Arial" w:cs="Arial"/>
          <w:sz w:val="19"/>
        </w:rPr>
      </w:pPr>
    </w:p>
    <w:p w:rsidR="00927C75" w:rsidRPr="0039452B" w:rsidRDefault="00C86C2F" w:rsidP="003B4004">
      <w:pPr>
        <w:pStyle w:val="Heading1"/>
      </w:pPr>
      <w:r w:rsidRPr="0039452B">
        <w:t>Main</w:t>
      </w:r>
      <w:r w:rsidRPr="0039452B">
        <w:rPr>
          <w:spacing w:val="-3"/>
        </w:rPr>
        <w:t xml:space="preserve"> </w:t>
      </w:r>
      <w:r w:rsidRPr="0039452B">
        <w:t>areas</w:t>
      </w:r>
      <w:r w:rsidRPr="0039452B">
        <w:rPr>
          <w:spacing w:val="-1"/>
        </w:rPr>
        <w:t xml:space="preserve"> </w:t>
      </w:r>
      <w:r w:rsidRPr="0039452B">
        <w:t>of</w:t>
      </w:r>
      <w:r w:rsidRPr="0039452B">
        <w:rPr>
          <w:spacing w:val="-2"/>
        </w:rPr>
        <w:t xml:space="preserve"> </w:t>
      </w:r>
      <w:r w:rsidRPr="0039452B">
        <w:t>responsibility:</w:t>
      </w:r>
    </w:p>
    <w:p w:rsidR="00927C75" w:rsidRPr="0039452B" w:rsidRDefault="00927C75" w:rsidP="003B4004">
      <w:pPr>
        <w:pStyle w:val="BodyText"/>
        <w:spacing w:before="9"/>
        <w:rPr>
          <w:rFonts w:ascii="Arial" w:hAnsi="Arial" w:cs="Arial"/>
          <w:b/>
          <w:sz w:val="19"/>
        </w:rPr>
      </w:pP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1"/>
        </w:tabs>
        <w:ind w:right="253"/>
        <w:rPr>
          <w:rFonts w:ascii="Arial" w:hAnsi="Arial" w:cs="Arial"/>
        </w:rPr>
      </w:pPr>
      <w:r w:rsidRPr="0039452B">
        <w:rPr>
          <w:rFonts w:ascii="Arial" w:hAnsi="Arial" w:cs="Arial"/>
        </w:rPr>
        <w:t>To carry out appropriate analysis and evaluation, independently, on a wide range of relevant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and often complex sources of data and reporting clear, accurate and convincing findings,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adapted to suit a range of audiences including Executive Board and non-expert. Outcomes to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be clearly and coherently disseminated both verbally and in writing, to inform institutional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planning,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policy and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decision-making.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1"/>
        </w:tabs>
        <w:ind w:right="256"/>
        <w:rPr>
          <w:rFonts w:ascii="Arial" w:hAnsi="Arial" w:cs="Arial"/>
        </w:rPr>
      </w:pP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carry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out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evaluations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of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activities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across the</w:t>
      </w:r>
      <w:r w:rsidRPr="0039452B">
        <w:rPr>
          <w:rFonts w:ascii="Arial" w:hAnsi="Arial" w:cs="Arial"/>
          <w:spacing w:val="-9"/>
        </w:rPr>
        <w:t xml:space="preserve"> </w:t>
      </w:r>
      <w:r w:rsidRPr="0039452B">
        <w:rPr>
          <w:rFonts w:ascii="Arial" w:hAnsi="Arial" w:cs="Arial"/>
        </w:rPr>
        <w:t>student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life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cycle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using</w:t>
      </w:r>
      <w:r w:rsidRPr="0039452B">
        <w:rPr>
          <w:rFonts w:ascii="Arial" w:hAnsi="Arial" w:cs="Arial"/>
          <w:spacing w:val="-6"/>
        </w:rPr>
        <w:t xml:space="preserve"> </w:t>
      </w:r>
      <w:r w:rsidRPr="0039452B">
        <w:rPr>
          <w:rFonts w:ascii="Arial" w:hAnsi="Arial" w:cs="Arial"/>
        </w:rPr>
        <w:t>a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range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of</w:t>
      </w:r>
      <w:r w:rsidRPr="0039452B">
        <w:rPr>
          <w:rFonts w:ascii="Arial" w:hAnsi="Arial" w:cs="Arial"/>
          <w:spacing w:val="-6"/>
        </w:rPr>
        <w:t xml:space="preserve"> </w:t>
      </w:r>
      <w:r w:rsidRPr="0039452B">
        <w:rPr>
          <w:rFonts w:ascii="Arial" w:hAnsi="Arial" w:cs="Arial"/>
        </w:rPr>
        <w:t>appropriate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 xml:space="preserve">methods and statistical and </w:t>
      </w:r>
      <w:proofErr w:type="spellStart"/>
      <w:r w:rsidRPr="0039452B">
        <w:rPr>
          <w:rFonts w:ascii="Arial" w:hAnsi="Arial" w:cs="Arial"/>
        </w:rPr>
        <w:t>visualisation</w:t>
      </w:r>
      <w:proofErr w:type="spellEnd"/>
      <w:r w:rsidRPr="0039452B">
        <w:rPr>
          <w:rFonts w:ascii="Arial" w:hAnsi="Arial" w:cs="Arial"/>
        </w:rPr>
        <w:t xml:space="preserve"> software to provide evidence and information to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inform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planning, policy and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decision-making.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1"/>
        </w:tabs>
        <w:ind w:right="253"/>
        <w:rPr>
          <w:rFonts w:ascii="Arial" w:hAnsi="Arial" w:cs="Arial"/>
        </w:rPr>
      </w:pPr>
      <w:r w:rsidRPr="0039452B">
        <w:rPr>
          <w:rFonts w:ascii="Arial" w:hAnsi="Arial" w:cs="Arial"/>
        </w:rPr>
        <w:t>To proactively and innovatively develop processes, solutions, and associated systems, to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monitor,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evaluate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and</w:t>
      </w:r>
      <w:r w:rsidRPr="00571CB9">
        <w:rPr>
          <w:rFonts w:ascii="Arial" w:hAnsi="Arial" w:cs="Arial"/>
        </w:rPr>
        <w:t xml:space="preserve"> </w:t>
      </w:r>
      <w:proofErr w:type="spellStart"/>
      <w:r w:rsidRPr="0039452B">
        <w:rPr>
          <w:rFonts w:ascii="Arial" w:hAnsi="Arial" w:cs="Arial"/>
        </w:rPr>
        <w:t>analyse</w:t>
      </w:r>
      <w:proofErr w:type="spellEnd"/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institutional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activities;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data;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staff/student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surveys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and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outcomes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to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support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delivery of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university’s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strategic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priorities.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ind w:right="253"/>
        <w:rPr>
          <w:rFonts w:ascii="Arial" w:hAnsi="Arial" w:cs="Arial"/>
        </w:rPr>
      </w:pPr>
      <w:r w:rsidRPr="0039452B">
        <w:rPr>
          <w:rFonts w:ascii="Arial" w:hAnsi="Arial" w:cs="Arial"/>
        </w:rPr>
        <w:t>To undertake analysis to monitor and benchmark the university’s performance and position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across the sector against a range of performance measures and rankings and developing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performance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benchmarking reporting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as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appropriate.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1"/>
        </w:tabs>
        <w:ind w:right="879"/>
        <w:rPr>
          <w:rFonts w:ascii="Arial" w:hAnsi="Arial" w:cs="Arial"/>
        </w:rPr>
      </w:pPr>
      <w:r w:rsidRPr="0039452B">
        <w:rPr>
          <w:rFonts w:ascii="Arial" w:hAnsi="Arial" w:cs="Arial"/>
        </w:rPr>
        <w:lastRenderedPageBreak/>
        <w:t>To participate in and support where necessary a relevant institutional Working Group,</w:t>
      </w:r>
      <w:r w:rsidRPr="0039452B">
        <w:rPr>
          <w:rFonts w:ascii="Arial" w:hAnsi="Arial" w:cs="Arial"/>
          <w:spacing w:val="-48"/>
        </w:rPr>
        <w:t xml:space="preserve"> </w:t>
      </w:r>
      <w:r w:rsidRPr="0039452B">
        <w:rPr>
          <w:rFonts w:ascii="Arial" w:hAnsi="Arial" w:cs="Arial"/>
        </w:rPr>
        <w:t>working with key members and in doing so prepare associated notes, reports, papers,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briefing notes as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required.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right="644"/>
        <w:rPr>
          <w:rFonts w:ascii="Arial" w:hAnsi="Arial" w:cs="Arial"/>
        </w:rPr>
      </w:pPr>
      <w:r w:rsidRPr="0039452B">
        <w:rPr>
          <w:rFonts w:ascii="Arial" w:hAnsi="Arial" w:cs="Arial"/>
        </w:rPr>
        <w:t>To participate in the development of supporting data literacy and the use of data and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enhancing the dissemination of institutional data to relevant colleagues across the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university; including presenting findings of analysis within and outside of the institution,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ensuring outcomes are clearly and coherently disseminated in an appropriate and timely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fashion.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1"/>
        <w:ind w:right="417"/>
        <w:rPr>
          <w:rFonts w:ascii="Arial" w:hAnsi="Arial" w:cs="Arial"/>
        </w:rPr>
      </w:pPr>
      <w:r w:rsidRPr="0039452B">
        <w:rPr>
          <w:rFonts w:ascii="Arial" w:hAnsi="Arial" w:cs="Arial"/>
        </w:rPr>
        <w:t>On an ad-hoc basis support university-wide projects through the provision of data and data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analysis.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right="298"/>
        <w:rPr>
          <w:rFonts w:ascii="Arial" w:hAnsi="Arial" w:cs="Arial"/>
        </w:rPr>
      </w:pP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develop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maintain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effective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working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relationships and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networks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across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all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areas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of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university and our Students’ Union, and, in particular, with key colleagues within the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Academic Services Department, Planning and Performance Department and the central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Education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Student Experience team.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right="1559"/>
        <w:rPr>
          <w:rFonts w:ascii="Arial" w:hAnsi="Arial" w:cs="Arial"/>
        </w:rPr>
      </w:pP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liaise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with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develop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effective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links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with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key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contacts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in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relevant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external</w:t>
      </w:r>
      <w:r w:rsidRPr="0039452B">
        <w:rPr>
          <w:rFonts w:ascii="Arial" w:hAnsi="Arial" w:cs="Arial"/>
          <w:spacing w:val="-47"/>
        </w:rPr>
        <w:t xml:space="preserve"> </w:t>
      </w:r>
      <w:proofErr w:type="spellStart"/>
      <w:r w:rsidRPr="0039452B">
        <w:rPr>
          <w:rFonts w:ascii="Arial" w:hAnsi="Arial" w:cs="Arial"/>
        </w:rPr>
        <w:t>organisations</w:t>
      </w:r>
      <w:proofErr w:type="spellEnd"/>
      <w:r w:rsidRPr="0039452B">
        <w:rPr>
          <w:rFonts w:ascii="Arial" w:hAnsi="Arial" w:cs="Arial"/>
        </w:rPr>
        <w:t>,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including</w:t>
      </w:r>
      <w:r w:rsidRPr="0039452B">
        <w:rPr>
          <w:rFonts w:ascii="Arial" w:hAnsi="Arial" w:cs="Arial"/>
          <w:spacing w:val="4"/>
        </w:rPr>
        <w:t xml:space="preserve"> </w:t>
      </w:r>
      <w:r w:rsidRPr="0039452B">
        <w:rPr>
          <w:rFonts w:ascii="Arial" w:hAnsi="Arial" w:cs="Arial"/>
        </w:rPr>
        <w:t>for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example; HESA,</w:t>
      </w:r>
      <w:r w:rsidRPr="0039452B">
        <w:rPr>
          <w:rFonts w:ascii="Arial" w:hAnsi="Arial" w:cs="Arial"/>
          <w:spacing w:val="2"/>
        </w:rPr>
        <w:t xml:space="preserve"> </w:t>
      </w:r>
      <w:proofErr w:type="spellStart"/>
      <w:r w:rsidRPr="0039452B">
        <w:rPr>
          <w:rFonts w:ascii="Arial" w:hAnsi="Arial" w:cs="Arial"/>
        </w:rPr>
        <w:t>OfS</w:t>
      </w:r>
      <w:proofErr w:type="spellEnd"/>
      <w:r w:rsidRPr="0039452B">
        <w:rPr>
          <w:rFonts w:ascii="Arial" w:hAnsi="Arial" w:cs="Arial"/>
        </w:rPr>
        <w:t>,</w:t>
      </w:r>
      <w:r w:rsidRPr="0039452B">
        <w:rPr>
          <w:rFonts w:ascii="Arial" w:hAnsi="Arial" w:cs="Arial"/>
          <w:spacing w:val="4"/>
        </w:rPr>
        <w:t xml:space="preserve"> </w:t>
      </w:r>
      <w:r w:rsidRPr="0039452B">
        <w:rPr>
          <w:rFonts w:ascii="Arial" w:hAnsi="Arial" w:cs="Arial"/>
        </w:rPr>
        <w:t>Advance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HE.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hanging="361"/>
        <w:rPr>
          <w:rFonts w:ascii="Arial" w:hAnsi="Arial" w:cs="Arial"/>
        </w:rPr>
      </w:pP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produce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outputs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which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meet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criteria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as</w:t>
      </w:r>
      <w:r w:rsidRPr="0039452B">
        <w:rPr>
          <w:rFonts w:ascii="Arial" w:hAnsi="Arial" w:cs="Arial"/>
          <w:spacing w:val="-4"/>
        </w:rPr>
        <w:t xml:space="preserve"> </w:t>
      </w:r>
      <w:r w:rsidRPr="0039452B">
        <w:rPr>
          <w:rFonts w:ascii="Arial" w:hAnsi="Arial" w:cs="Arial"/>
        </w:rPr>
        <w:t>outlined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in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the</w:t>
      </w:r>
      <w:r w:rsidRPr="0039452B">
        <w:rPr>
          <w:rFonts w:ascii="Arial" w:hAnsi="Arial" w:cs="Arial"/>
          <w:spacing w:val="3"/>
        </w:rPr>
        <w:t xml:space="preserve"> </w:t>
      </w:r>
      <w:r w:rsidRPr="0039452B">
        <w:rPr>
          <w:rFonts w:ascii="Arial" w:hAnsi="Arial" w:cs="Arial"/>
        </w:rPr>
        <w:t>Accessibility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Act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To undertake other such duties, at any location, as requested by the Insight Manager/Head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of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the Evaluation and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Policy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Department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or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their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nominee.</w:t>
      </w:r>
    </w:p>
    <w:p w:rsidR="00927C75" w:rsidRPr="0039452B" w:rsidRDefault="00927C75" w:rsidP="003B4004">
      <w:pPr>
        <w:pStyle w:val="BodyText"/>
        <w:rPr>
          <w:rFonts w:ascii="Arial" w:hAnsi="Arial" w:cs="Arial"/>
          <w:sz w:val="26"/>
        </w:rPr>
      </w:pPr>
    </w:p>
    <w:p w:rsidR="00927C75" w:rsidRPr="0039452B" w:rsidRDefault="00C86C2F" w:rsidP="003B4004">
      <w:pPr>
        <w:pStyle w:val="Heading1"/>
        <w:spacing w:before="193"/>
      </w:pPr>
      <w:r w:rsidRPr="0039452B">
        <w:t>General</w:t>
      </w:r>
      <w:r w:rsidRPr="0039452B">
        <w:rPr>
          <w:spacing w:val="-6"/>
        </w:rPr>
        <w:t xml:space="preserve"> </w:t>
      </w:r>
      <w:r w:rsidRPr="0039452B">
        <w:t>responsibilities</w:t>
      </w:r>
    </w:p>
    <w:p w:rsidR="00927C75" w:rsidRPr="0039452B" w:rsidRDefault="00927C75" w:rsidP="003B4004">
      <w:pPr>
        <w:pStyle w:val="BodyText"/>
        <w:spacing w:before="3"/>
        <w:rPr>
          <w:rFonts w:ascii="Arial" w:hAnsi="Arial" w:cs="Arial"/>
          <w:b/>
          <w:sz w:val="20"/>
        </w:rPr>
      </w:pPr>
    </w:p>
    <w:p w:rsidR="00927C75" w:rsidRPr="0039452B" w:rsidRDefault="00C86C2F" w:rsidP="003B4004">
      <w:pPr>
        <w:pStyle w:val="BodyText"/>
        <w:spacing w:before="1"/>
        <w:ind w:left="120"/>
        <w:rPr>
          <w:rFonts w:ascii="Arial" w:hAnsi="Arial" w:cs="Arial"/>
        </w:rPr>
      </w:pPr>
      <w:r w:rsidRPr="0039452B">
        <w:rPr>
          <w:rFonts w:ascii="Arial" w:hAnsi="Arial" w:cs="Arial"/>
        </w:rPr>
        <w:t>These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are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standard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to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all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University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of</w:t>
      </w:r>
      <w:r w:rsidRPr="0039452B">
        <w:rPr>
          <w:rFonts w:ascii="Arial" w:hAnsi="Arial" w:cs="Arial"/>
          <w:spacing w:val="-5"/>
        </w:rPr>
        <w:t xml:space="preserve"> </w:t>
      </w:r>
      <w:r w:rsidRPr="0039452B">
        <w:rPr>
          <w:rFonts w:ascii="Arial" w:hAnsi="Arial" w:cs="Arial"/>
        </w:rPr>
        <w:t>Brighton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job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descriptions.</w:t>
      </w:r>
    </w:p>
    <w:p w:rsidR="00927C75" w:rsidRPr="0039452B" w:rsidRDefault="00927C75" w:rsidP="003B4004">
      <w:pPr>
        <w:pStyle w:val="BodyText"/>
        <w:spacing w:before="2"/>
        <w:rPr>
          <w:rFonts w:ascii="Arial" w:hAnsi="Arial" w:cs="Arial"/>
          <w:sz w:val="19"/>
        </w:rPr>
      </w:pP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To undertake other duties appropriate to the grade and character of work as may be reasonably required, including specific duties of a similar or lesser grade.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To adhere to the University’s Equality and Diversity Policy in all activities, and to actively promote equality of opportunity wherever possible.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To be responsible for your own health and safety and that of your colleagues, in accordance with the Health and Safety at Work Act.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To work in accordance with the Data Protection Act.</w:t>
      </w:r>
    </w:p>
    <w:p w:rsidR="00927C75" w:rsidRPr="0039452B" w:rsidRDefault="00927C75" w:rsidP="003B4004">
      <w:pPr>
        <w:rPr>
          <w:rFonts w:ascii="Arial" w:hAnsi="Arial" w:cs="Arial"/>
        </w:rPr>
      </w:pPr>
    </w:p>
    <w:p w:rsidR="00927C75" w:rsidRPr="0039452B" w:rsidRDefault="00927C75" w:rsidP="003B4004">
      <w:pPr>
        <w:pStyle w:val="BodyText"/>
        <w:spacing w:before="7"/>
        <w:rPr>
          <w:rFonts w:ascii="Arial" w:hAnsi="Arial" w:cs="Arial"/>
          <w:sz w:val="26"/>
        </w:rPr>
      </w:pPr>
    </w:p>
    <w:p w:rsidR="00927C75" w:rsidRPr="0039452B" w:rsidRDefault="00C86C2F" w:rsidP="003B4004">
      <w:pPr>
        <w:pStyle w:val="BodyText"/>
        <w:ind w:left="120"/>
        <w:rPr>
          <w:rFonts w:ascii="Arial" w:hAnsi="Arial" w:cs="Arial"/>
          <w:sz w:val="20"/>
        </w:rPr>
      </w:pPr>
      <w:r w:rsidRPr="0039452B">
        <w:rPr>
          <w:rFonts w:ascii="Arial" w:hAnsi="Arial" w:cs="Arial"/>
          <w:noProof/>
          <w:sz w:val="20"/>
        </w:rPr>
        <w:drawing>
          <wp:inline distT="0" distB="0" distL="0" distR="0">
            <wp:extent cx="5818837" cy="3573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37" cy="3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75" w:rsidRPr="0039452B" w:rsidRDefault="00927C75" w:rsidP="003B4004">
      <w:pPr>
        <w:pStyle w:val="BodyText"/>
        <w:spacing w:before="9"/>
        <w:rPr>
          <w:rFonts w:ascii="Arial" w:hAnsi="Arial" w:cs="Arial"/>
          <w:sz w:val="11"/>
        </w:rPr>
      </w:pPr>
    </w:p>
    <w:p w:rsidR="00927C75" w:rsidRPr="0039452B" w:rsidRDefault="00C86C2F" w:rsidP="003B4004">
      <w:pPr>
        <w:pStyle w:val="BodyText"/>
        <w:spacing w:before="100" w:line="276" w:lineRule="auto"/>
        <w:ind w:left="120" w:right="275"/>
        <w:rPr>
          <w:rFonts w:ascii="Arial" w:hAnsi="Arial" w:cs="Arial"/>
        </w:rPr>
      </w:pPr>
      <w:r w:rsidRPr="0039452B">
        <w:rPr>
          <w:rFonts w:ascii="Arial" w:hAnsi="Arial" w:cs="Arial"/>
        </w:rPr>
        <w:t>The person specification focuses on the knowledge, qualifications, experience and skills (both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general and technical) required to undertake the role effectively. Please ensure that your application</w:t>
      </w:r>
      <w:r w:rsidRPr="0039452B">
        <w:rPr>
          <w:rFonts w:ascii="Arial" w:hAnsi="Arial" w:cs="Arial"/>
          <w:spacing w:val="-47"/>
        </w:rPr>
        <w:t xml:space="preserve"> </w:t>
      </w:r>
      <w:r w:rsidRPr="0039452B">
        <w:rPr>
          <w:rFonts w:ascii="Arial" w:hAnsi="Arial" w:cs="Arial"/>
        </w:rPr>
        <w:t>demonstrates how you meet the essential criteria.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You will be assessed by your completed</w:t>
      </w:r>
      <w:r w:rsidRPr="0039452B">
        <w:rPr>
          <w:rFonts w:ascii="Arial" w:hAnsi="Arial" w:cs="Arial"/>
          <w:spacing w:val="1"/>
        </w:rPr>
        <w:t xml:space="preserve"> </w:t>
      </w:r>
      <w:r w:rsidRPr="0039452B">
        <w:rPr>
          <w:rFonts w:ascii="Arial" w:hAnsi="Arial" w:cs="Arial"/>
        </w:rPr>
        <w:t>application</w:t>
      </w:r>
      <w:r w:rsidRPr="0039452B">
        <w:rPr>
          <w:rFonts w:ascii="Arial" w:hAnsi="Arial" w:cs="Arial"/>
          <w:spacing w:val="-2"/>
        </w:rPr>
        <w:t xml:space="preserve"> </w:t>
      </w:r>
      <w:r w:rsidRPr="0039452B">
        <w:rPr>
          <w:rFonts w:ascii="Arial" w:hAnsi="Arial" w:cs="Arial"/>
        </w:rPr>
        <w:t>form</w:t>
      </w:r>
      <w:r w:rsidRPr="0039452B">
        <w:rPr>
          <w:rFonts w:ascii="Arial" w:hAnsi="Arial" w:cs="Arial"/>
          <w:spacing w:val="5"/>
        </w:rPr>
        <w:t xml:space="preserve"> </w:t>
      </w:r>
      <w:r w:rsidRPr="0039452B">
        <w:rPr>
          <w:rFonts w:ascii="Arial" w:hAnsi="Arial" w:cs="Arial"/>
        </w:rPr>
        <w:t>(A), at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interview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(I)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and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in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some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instances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through</w:t>
      </w:r>
      <w:r w:rsidRPr="0039452B">
        <w:rPr>
          <w:rFonts w:ascii="Arial" w:hAnsi="Arial" w:cs="Arial"/>
          <w:spacing w:val="-1"/>
        </w:rPr>
        <w:t xml:space="preserve"> </w:t>
      </w:r>
      <w:r w:rsidRPr="0039452B">
        <w:rPr>
          <w:rFonts w:ascii="Arial" w:hAnsi="Arial" w:cs="Arial"/>
        </w:rPr>
        <w:t>an</w:t>
      </w:r>
      <w:r w:rsidRPr="0039452B">
        <w:rPr>
          <w:rFonts w:ascii="Arial" w:hAnsi="Arial" w:cs="Arial"/>
          <w:spacing w:val="-3"/>
        </w:rPr>
        <w:t xml:space="preserve"> </w:t>
      </w:r>
      <w:r w:rsidRPr="0039452B">
        <w:rPr>
          <w:rFonts w:ascii="Arial" w:hAnsi="Arial" w:cs="Arial"/>
        </w:rPr>
        <w:t>exercise (E).</w:t>
      </w:r>
    </w:p>
    <w:p w:rsidR="00927C75" w:rsidRPr="0039452B" w:rsidRDefault="00927C75" w:rsidP="003B4004">
      <w:pPr>
        <w:pStyle w:val="BodyText"/>
        <w:spacing w:before="4"/>
        <w:rPr>
          <w:rFonts w:ascii="Arial" w:hAnsi="Arial" w:cs="Arial"/>
          <w:sz w:val="16"/>
        </w:rPr>
      </w:pPr>
    </w:p>
    <w:p w:rsidR="00927C75" w:rsidRPr="0039452B" w:rsidRDefault="00927C75" w:rsidP="003B4004">
      <w:pPr>
        <w:spacing w:line="232" w:lineRule="auto"/>
        <w:rPr>
          <w:rFonts w:ascii="Arial" w:hAnsi="Arial" w:cs="Arial"/>
        </w:rPr>
      </w:pPr>
    </w:p>
    <w:tbl>
      <w:tblPr>
        <w:tblStyle w:val="TableGrid"/>
        <w:tblW w:w="9027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5173"/>
        <w:gridCol w:w="1094"/>
      </w:tblGrid>
      <w:tr w:rsidR="00EC4F20" w:rsidRPr="0039452B" w:rsidTr="00571CB9">
        <w:trPr>
          <w:jc w:val="center"/>
        </w:trPr>
        <w:tc>
          <w:tcPr>
            <w:tcW w:w="2760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945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 criteria</w:t>
            </w:r>
            <w:r w:rsidRPr="0039452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945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A, I, E</w:t>
            </w:r>
          </w:p>
        </w:tc>
      </w:tr>
      <w:tr w:rsidR="00EC4F20" w:rsidRPr="0039452B" w:rsidTr="00571CB9">
        <w:trPr>
          <w:jc w:val="center"/>
        </w:trPr>
        <w:tc>
          <w:tcPr>
            <w:tcW w:w="2760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 xml:space="preserve">Knowledge, skills, and abilities 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</w:tc>
        <w:tc>
          <w:tcPr>
            <w:tcW w:w="5173" w:type="dxa"/>
          </w:tcPr>
          <w:p w:rsidR="00EC4F20" w:rsidRPr="0039452B" w:rsidRDefault="00EC4F20" w:rsidP="003B400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 xml:space="preserve">Knowledge and understanding of the UK higher education context </w:t>
            </w:r>
          </w:p>
          <w:p w:rsidR="00EC4F20" w:rsidRPr="0039452B" w:rsidRDefault="00EC4F20" w:rsidP="003B4004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 xml:space="preserve">Proficiency with the Microsoft suite of packages (Excel, Word, Outlook, PowerPoint).  </w:t>
            </w:r>
          </w:p>
          <w:p w:rsidR="00EC4F20" w:rsidRPr="0039452B" w:rsidRDefault="00EC4F20" w:rsidP="003B4004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" w:hAnsi="Arial" w:cs="Arial"/>
                <w:lang w:val="x-none"/>
              </w:rPr>
            </w:pPr>
            <w:r w:rsidRPr="0039452B">
              <w:rPr>
                <w:rFonts w:ascii="Arial" w:hAnsi="Arial" w:cs="Arial"/>
                <w:lang w:val="x-none"/>
              </w:rPr>
              <w:t xml:space="preserve">Ability </w:t>
            </w:r>
            <w:r w:rsidRPr="0039452B">
              <w:rPr>
                <w:rFonts w:ascii="Arial" w:hAnsi="Arial" w:cs="Arial"/>
              </w:rPr>
              <w:t>to</w:t>
            </w:r>
            <w:r w:rsidRPr="0039452B">
              <w:rPr>
                <w:rFonts w:ascii="Arial" w:hAnsi="Arial" w:cs="Arial"/>
                <w:lang w:val="x-none"/>
              </w:rPr>
              <w:t xml:space="preserve"> analys</w:t>
            </w:r>
            <w:r w:rsidRPr="0039452B">
              <w:rPr>
                <w:rFonts w:ascii="Arial" w:hAnsi="Arial" w:cs="Arial"/>
              </w:rPr>
              <w:t>e</w:t>
            </w:r>
            <w:r w:rsidRPr="0039452B">
              <w:rPr>
                <w:rFonts w:ascii="Arial" w:hAnsi="Arial" w:cs="Arial"/>
                <w:lang w:val="x-none"/>
              </w:rPr>
              <w:t xml:space="preserve"> quantitative data using computer based packages</w:t>
            </w:r>
            <w:r w:rsidRPr="0039452B">
              <w:rPr>
                <w:rFonts w:ascii="Arial" w:hAnsi="Arial" w:cs="Arial"/>
              </w:rPr>
              <w:t xml:space="preserve">: </w:t>
            </w:r>
            <w:r w:rsidRPr="0039452B">
              <w:rPr>
                <w:rFonts w:ascii="Arial" w:hAnsi="Arial" w:cs="Arial"/>
                <w:lang w:val="x-none"/>
              </w:rPr>
              <w:t xml:space="preserve">including </w:t>
            </w:r>
            <w:r w:rsidRPr="0039452B">
              <w:rPr>
                <w:rFonts w:ascii="Arial" w:hAnsi="Arial" w:cs="Arial"/>
              </w:rPr>
              <w:lastRenderedPageBreak/>
              <w:t xml:space="preserve">Advanced Excel skills, </w:t>
            </w:r>
            <w:r w:rsidRPr="0039452B">
              <w:rPr>
                <w:rFonts w:ascii="Arial" w:hAnsi="Arial" w:cs="Arial"/>
                <w:lang w:val="x-none"/>
              </w:rPr>
              <w:t>SPSS</w:t>
            </w:r>
            <w:r w:rsidRPr="0039452B">
              <w:rPr>
                <w:rFonts w:ascii="Arial" w:hAnsi="Arial" w:cs="Arial"/>
              </w:rPr>
              <w:t>, Power BI, R,</w:t>
            </w:r>
            <w:r w:rsidRPr="0039452B">
              <w:rPr>
                <w:rFonts w:ascii="Arial" w:hAnsi="Arial" w:cs="Arial"/>
                <w:lang w:val="x-none"/>
              </w:rPr>
              <w:t xml:space="preserve"> </w:t>
            </w:r>
            <w:r w:rsidRPr="0039452B">
              <w:rPr>
                <w:rFonts w:ascii="Arial" w:hAnsi="Arial" w:cs="Arial"/>
              </w:rPr>
              <w:t>or</w:t>
            </w:r>
            <w:r w:rsidRPr="0039452B">
              <w:rPr>
                <w:rFonts w:ascii="Arial" w:hAnsi="Arial" w:cs="Arial"/>
                <w:lang w:val="x-none"/>
              </w:rPr>
              <w:t xml:space="preserve"> other</w:t>
            </w:r>
            <w:r w:rsidRPr="0039452B">
              <w:rPr>
                <w:rFonts w:ascii="Arial" w:hAnsi="Arial" w:cs="Arial"/>
              </w:rPr>
              <w:t xml:space="preserve"> relevant</w:t>
            </w:r>
            <w:r w:rsidRPr="0039452B">
              <w:rPr>
                <w:rFonts w:ascii="Arial" w:hAnsi="Arial" w:cs="Arial"/>
                <w:lang w:val="x-none"/>
              </w:rPr>
              <w:t xml:space="preserve"> statistical packages</w:t>
            </w:r>
            <w:r w:rsidRPr="0039452B">
              <w:rPr>
                <w:rFonts w:ascii="Arial" w:hAnsi="Arial" w:cs="Arial"/>
              </w:rPr>
              <w:t>.</w:t>
            </w:r>
          </w:p>
          <w:p w:rsidR="00EC4F20" w:rsidRPr="0039452B" w:rsidRDefault="00EC4F20" w:rsidP="003B4004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 xml:space="preserve">Ability to analyse qualitative data, including the use of associated software such as </w:t>
            </w:r>
            <w:proofErr w:type="spellStart"/>
            <w:r w:rsidRPr="0039452B">
              <w:rPr>
                <w:rFonts w:ascii="Arial" w:hAnsi="Arial" w:cs="Arial"/>
              </w:rPr>
              <w:t>NViVO</w:t>
            </w:r>
            <w:proofErr w:type="spellEnd"/>
          </w:p>
          <w:p w:rsidR="00EC4F20" w:rsidRPr="0039452B" w:rsidRDefault="00EC4F20" w:rsidP="003B4004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High level of skill in the communication of outputs from complex analyses, to a diverse range of audiences and using a range of methods (reports, presentation etc) and visualisations (and appropriate software)</w:t>
            </w:r>
          </w:p>
          <w:p w:rsidR="00EC4F20" w:rsidRPr="0039452B" w:rsidRDefault="00EC4F20" w:rsidP="003B4004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Understanding and compliance to Accessibility Act.</w:t>
            </w:r>
          </w:p>
          <w:p w:rsidR="00EC4F20" w:rsidRPr="0039452B" w:rsidRDefault="00EC4F20" w:rsidP="003B4004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Excellent organisational skills and the ability to manage and deliver a number of projects running concurrently. Ability to work to tight deadlines and manage changes to priority and schedule.</w:t>
            </w:r>
          </w:p>
          <w:p w:rsidR="00EC4F20" w:rsidRPr="0039452B" w:rsidRDefault="00EC4F20" w:rsidP="003B4004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Strong team player, with ability to work across teams cooperatively, and to support co-working across institutional boundaries.</w:t>
            </w:r>
          </w:p>
          <w:p w:rsidR="00EC4F20" w:rsidRPr="0039452B" w:rsidRDefault="00EC4F20" w:rsidP="003B4004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Ability to work on own initiative.</w:t>
            </w:r>
          </w:p>
        </w:tc>
        <w:tc>
          <w:tcPr>
            <w:tcW w:w="1094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  <w:b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lastRenderedPageBreak/>
              <w:t>A, I, E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  <w:r w:rsidRPr="0039452B">
              <w:rPr>
                <w:rFonts w:ascii="Arial" w:eastAsia="Arial" w:hAnsi="Arial" w:cs="Arial"/>
              </w:rPr>
              <w:t xml:space="preserve">, </w:t>
            </w:r>
            <w:r w:rsidRPr="0039452B">
              <w:rPr>
                <w:rFonts w:ascii="Arial" w:eastAsia="Arial" w:hAnsi="Arial" w:cs="Arial"/>
                <w:b/>
                <w:bCs/>
              </w:rPr>
              <w:t>E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  <w:r w:rsidRPr="0039452B">
              <w:rPr>
                <w:rFonts w:ascii="Arial" w:eastAsia="Arial" w:hAnsi="Arial" w:cs="Arial"/>
              </w:rPr>
              <w:t xml:space="preserve">, </w:t>
            </w:r>
            <w:r w:rsidRPr="0039452B">
              <w:rPr>
                <w:rFonts w:ascii="Arial" w:eastAsia="Arial" w:hAnsi="Arial" w:cs="Arial"/>
                <w:b/>
                <w:bCs/>
              </w:rPr>
              <w:t>E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  <w:r w:rsidRPr="0039452B">
              <w:rPr>
                <w:rFonts w:ascii="Arial" w:eastAsia="Arial" w:hAnsi="Arial" w:cs="Arial"/>
              </w:rPr>
              <w:t xml:space="preserve">, 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  <w:r w:rsidRPr="0039452B">
              <w:rPr>
                <w:rFonts w:ascii="Arial" w:eastAsia="Arial" w:hAnsi="Arial" w:cs="Arial"/>
              </w:rPr>
              <w:t xml:space="preserve">, </w:t>
            </w:r>
            <w:r w:rsidRPr="0039452B">
              <w:rPr>
                <w:rFonts w:ascii="Arial" w:eastAsia="Arial" w:hAnsi="Arial" w:cs="Arial"/>
                <w:b/>
                <w:bCs/>
              </w:rPr>
              <w:t>E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</w:rPr>
            </w:pPr>
            <w:r w:rsidRPr="0039452B">
              <w:rPr>
                <w:rFonts w:ascii="Arial" w:eastAsia="Arial" w:hAnsi="Arial" w:cs="Arial"/>
                <w:b/>
              </w:rPr>
              <w:t>A</w:t>
            </w:r>
          </w:p>
          <w:p w:rsidR="00EC4F20" w:rsidRPr="0039452B" w:rsidRDefault="00EC4F20" w:rsidP="003B4004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  <w:r w:rsidRPr="0039452B">
              <w:rPr>
                <w:rFonts w:ascii="Arial" w:eastAsia="Arial" w:hAnsi="Arial" w:cs="Arial"/>
              </w:rPr>
              <w:t xml:space="preserve">, 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  <w:bCs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</w:tc>
      </w:tr>
      <w:tr w:rsidR="00EC4F20" w:rsidRPr="0039452B" w:rsidTr="00571CB9">
        <w:trPr>
          <w:jc w:val="center"/>
        </w:trPr>
        <w:tc>
          <w:tcPr>
            <w:tcW w:w="2760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</w:rPr>
              <w:lastRenderedPageBreak/>
              <w:t>Qualifications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</w:tc>
        <w:tc>
          <w:tcPr>
            <w:tcW w:w="5173" w:type="dxa"/>
          </w:tcPr>
          <w:p w:rsidR="00EC4F20" w:rsidRPr="00571CB9" w:rsidRDefault="00EC4F20" w:rsidP="003B400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</w:rPr>
            </w:pPr>
            <w:r w:rsidRPr="0039452B">
              <w:rPr>
                <w:rFonts w:ascii="Arial" w:hAnsi="Arial" w:cs="Arial"/>
              </w:rPr>
              <w:t>A good (1/2.1) degree, with a significant numerical/statistical component, or relevant equivalent experience.</w:t>
            </w:r>
          </w:p>
          <w:p w:rsidR="00571CB9" w:rsidRPr="0039452B" w:rsidRDefault="00571CB9" w:rsidP="003B4004">
            <w:pPr>
              <w:pStyle w:val="ListParagraph"/>
              <w:ind w:left="720" w:firstLine="0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1094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</w:tc>
      </w:tr>
      <w:tr w:rsidR="00EC4F20" w:rsidRPr="0039452B" w:rsidTr="00571CB9">
        <w:trPr>
          <w:jc w:val="center"/>
        </w:trPr>
        <w:tc>
          <w:tcPr>
            <w:tcW w:w="2760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</w:rPr>
              <w:t>Experience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  <w:color w:val="0D198F"/>
              </w:rPr>
            </w:pPr>
          </w:p>
        </w:tc>
        <w:tc>
          <w:tcPr>
            <w:tcW w:w="5173" w:type="dxa"/>
          </w:tcPr>
          <w:p w:rsidR="00EC4F20" w:rsidRPr="0039452B" w:rsidRDefault="00EC4F20" w:rsidP="003B4004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Demonstrable experience of gathering, analysing, interpreting and reporting quantitative and qualitative data and information.</w:t>
            </w:r>
          </w:p>
          <w:p w:rsidR="00EC4F20" w:rsidRPr="0039452B" w:rsidRDefault="00EC4F20" w:rsidP="003B4004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eastAsia="Arial" w:hAnsi="Arial" w:cs="Arial"/>
              </w:rPr>
            </w:pPr>
            <w:r w:rsidRPr="0039452B">
              <w:rPr>
                <w:rFonts w:ascii="Arial" w:hAnsi="Arial" w:cs="Arial"/>
              </w:rPr>
              <w:t>Experience of dealing with staff at all levels, including senior managers</w:t>
            </w:r>
          </w:p>
          <w:p w:rsidR="00EC4F20" w:rsidRPr="0039452B" w:rsidRDefault="00EC4F20" w:rsidP="003B4004">
            <w:pPr>
              <w:pStyle w:val="ListParagraph"/>
              <w:ind w:left="720" w:firstLine="0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1094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A, I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  <w:b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 xml:space="preserve">A, I </w:t>
            </w:r>
          </w:p>
        </w:tc>
      </w:tr>
      <w:tr w:rsidR="00EC4F20" w:rsidRPr="0039452B" w:rsidTr="00571CB9">
        <w:trPr>
          <w:jc w:val="center"/>
        </w:trPr>
        <w:tc>
          <w:tcPr>
            <w:tcW w:w="2760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 xml:space="preserve">Physical demands and/or other requirements </w:t>
            </w:r>
          </w:p>
          <w:p w:rsidR="0039452B" w:rsidRPr="0039452B" w:rsidRDefault="0039452B" w:rsidP="003B4004">
            <w:pPr>
              <w:rPr>
                <w:rFonts w:ascii="Arial" w:eastAsia="Arial" w:hAnsi="Arial" w:cs="Arial"/>
              </w:rPr>
            </w:pPr>
          </w:p>
        </w:tc>
        <w:tc>
          <w:tcPr>
            <w:tcW w:w="5173" w:type="dxa"/>
          </w:tcPr>
          <w:p w:rsidR="00EC4F20" w:rsidRPr="0039452B" w:rsidRDefault="00EC4F20" w:rsidP="003B400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39452B">
              <w:rPr>
                <w:rFonts w:ascii="Arial" w:hAnsi="Arial" w:cs="Arial"/>
              </w:rPr>
              <w:t>Able to use display screen equipment extensively, according to health and safety guidelines.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  <w:color w:val="0D198F"/>
              </w:rPr>
            </w:pPr>
            <w:bookmarkStart w:id="1" w:name="_GoBack"/>
            <w:bookmarkEnd w:id="1"/>
          </w:p>
        </w:tc>
        <w:tc>
          <w:tcPr>
            <w:tcW w:w="1094" w:type="dxa"/>
          </w:tcPr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  <w:r w:rsidRPr="0039452B">
              <w:rPr>
                <w:rFonts w:ascii="Arial" w:eastAsia="Arial" w:hAnsi="Arial" w:cs="Arial"/>
                <w:b/>
                <w:bCs/>
              </w:rPr>
              <w:t>A</w:t>
            </w: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  <w:p w:rsidR="00EC4F20" w:rsidRPr="0039452B" w:rsidRDefault="00EC4F20" w:rsidP="003B4004">
            <w:pPr>
              <w:rPr>
                <w:rFonts w:ascii="Arial" w:eastAsia="Arial" w:hAnsi="Arial" w:cs="Arial"/>
              </w:rPr>
            </w:pPr>
          </w:p>
        </w:tc>
      </w:tr>
      <w:bookmarkEnd w:id="0"/>
    </w:tbl>
    <w:p w:rsidR="00EC4F20" w:rsidRPr="0039452B" w:rsidRDefault="00EC4F20" w:rsidP="003B4004">
      <w:pPr>
        <w:spacing w:line="232" w:lineRule="auto"/>
        <w:rPr>
          <w:rFonts w:ascii="Arial" w:hAnsi="Arial" w:cs="Arial"/>
        </w:rPr>
        <w:sectPr w:rsidR="00EC4F20" w:rsidRPr="0039452B" w:rsidSect="003B4004">
          <w:pgSz w:w="11910" w:h="16840"/>
          <w:pgMar w:top="1702" w:right="1180" w:bottom="1134" w:left="1320" w:header="720" w:footer="720" w:gutter="0"/>
          <w:cols w:space="720"/>
        </w:sectPr>
      </w:pPr>
    </w:p>
    <w:p w:rsidR="00927C75" w:rsidRPr="0039452B" w:rsidRDefault="003B4004" w:rsidP="003B4004">
      <w:pPr>
        <w:pStyle w:val="BodyText"/>
        <w:spacing w:before="6"/>
        <w:rPr>
          <w:rFonts w:ascii="Arial" w:hAnsi="Arial" w:cs="Arial"/>
          <w:sz w:val="17"/>
        </w:rPr>
      </w:pPr>
      <w:r w:rsidRPr="0039452B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-253365</wp:posOffset>
            </wp:positionV>
            <wp:extent cx="5837817" cy="3600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817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C75" w:rsidRPr="0039452B" w:rsidRDefault="00927C75" w:rsidP="003B4004">
      <w:pPr>
        <w:pStyle w:val="BodyText"/>
        <w:spacing w:before="6"/>
        <w:rPr>
          <w:rFonts w:ascii="Arial" w:hAnsi="Arial" w:cs="Arial"/>
          <w:sz w:val="11"/>
        </w:rPr>
      </w:pP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bookmarkStart w:id="2" w:name="_Hlk74047969"/>
      <w:r w:rsidRPr="00571CB9">
        <w:rPr>
          <w:rFonts w:ascii="Arial" w:hAnsi="Arial" w:cs="Arial"/>
        </w:rPr>
        <w:t xml:space="preserve">Any appointment </w:t>
      </w:r>
      <w:r w:rsidRPr="0039452B">
        <w:rPr>
          <w:rFonts w:ascii="Arial" w:hAnsi="Arial" w:cs="Arial"/>
        </w:rPr>
        <w:t>is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generally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made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at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bottom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of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salary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range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for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grade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dependent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upon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experience and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previous</w:t>
      </w:r>
      <w:r w:rsidRPr="00571CB9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salary.</w:t>
      </w:r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The University of Brighton welcomes job sharers. Job sharing is a way of working where two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people share one full-time job, dividing the work, responsibilities, pay, holidays and other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benefits between them proportionate to the hours each works, thereby increasing access to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wide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range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of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jobs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on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part-time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basis.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advert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for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post for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which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you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are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applying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will indicate whether applications from job sharers can be considered (this may not be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possible for a post that is already part time for example) and further information can be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found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on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the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‘Balancing Working Life’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section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here</w:t>
      </w:r>
      <w:r w:rsidRPr="003B4004">
        <w:rPr>
          <w:rFonts w:ascii="Arial" w:hAnsi="Arial" w:cs="Arial"/>
        </w:rPr>
        <w:t xml:space="preserve"> </w:t>
      </w:r>
      <w:hyperlink r:id="rId11">
        <w:r w:rsidRPr="0039452B">
          <w:rPr>
            <w:rFonts w:ascii="Arial" w:hAnsi="Arial" w:cs="Arial"/>
          </w:rPr>
          <w:t>Benefits</w:t>
        </w:r>
        <w:r w:rsidRPr="003B4004">
          <w:rPr>
            <w:rFonts w:ascii="Arial" w:hAnsi="Arial" w:cs="Arial"/>
          </w:rPr>
          <w:t xml:space="preserve"> </w:t>
        </w:r>
        <w:r w:rsidRPr="0039452B">
          <w:rPr>
            <w:rFonts w:ascii="Arial" w:hAnsi="Arial" w:cs="Arial"/>
          </w:rPr>
          <w:t>and</w:t>
        </w:r>
        <w:r w:rsidRPr="003B4004">
          <w:rPr>
            <w:rFonts w:ascii="Arial" w:hAnsi="Arial" w:cs="Arial"/>
          </w:rPr>
          <w:t xml:space="preserve"> </w:t>
        </w:r>
        <w:r w:rsidRPr="0039452B">
          <w:rPr>
            <w:rFonts w:ascii="Arial" w:hAnsi="Arial" w:cs="Arial"/>
          </w:rPr>
          <w:t>facilities.</w:t>
        </w:r>
      </w:hyperlink>
    </w:p>
    <w:p w:rsidR="00927C75" w:rsidRPr="0039452B" w:rsidRDefault="00C86C2F" w:rsidP="003B4004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37" w:lineRule="auto"/>
        <w:ind w:right="408"/>
        <w:rPr>
          <w:rFonts w:ascii="Arial" w:hAnsi="Arial" w:cs="Arial"/>
        </w:rPr>
      </w:pPr>
      <w:r w:rsidRPr="0039452B">
        <w:rPr>
          <w:rFonts w:ascii="Arial" w:hAnsi="Arial" w:cs="Arial"/>
        </w:rPr>
        <w:t>Annual leave entitlements are shown in the table below and increase after 5 years’ service.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In addition, to the eight Bank Holidays, there are university discretionary days between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Christmas and New Year.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All leave, including bank holidays and discretionary days, is pro-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rated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for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part</w:t>
      </w:r>
      <w:r w:rsidRPr="003B4004">
        <w:rPr>
          <w:rFonts w:ascii="Arial" w:hAnsi="Arial" w:cs="Arial"/>
        </w:rPr>
        <w:t xml:space="preserve"> </w:t>
      </w:r>
      <w:r w:rsidRPr="0039452B">
        <w:rPr>
          <w:rFonts w:ascii="Arial" w:hAnsi="Arial" w:cs="Arial"/>
        </w:rPr>
        <w:t>time employees.</w:t>
      </w:r>
    </w:p>
    <w:p w:rsidR="00357978" w:rsidRPr="0039452B" w:rsidRDefault="00357978" w:rsidP="003B4004">
      <w:pPr>
        <w:tabs>
          <w:tab w:val="left" w:pos="840"/>
          <w:tab w:val="left" w:pos="841"/>
        </w:tabs>
        <w:spacing w:before="1" w:line="249" w:lineRule="auto"/>
        <w:ind w:right="431"/>
        <w:rPr>
          <w:rFonts w:ascii="Arial" w:hAnsi="Arial" w:cs="Arial"/>
        </w:rPr>
      </w:pPr>
    </w:p>
    <w:tbl>
      <w:tblPr>
        <w:tblStyle w:val="TableGrid"/>
        <w:tblW w:w="8520" w:type="dxa"/>
        <w:jc w:val="center"/>
        <w:tblLook w:val="04A0" w:firstRow="1" w:lastRow="0" w:firstColumn="1" w:lastColumn="0" w:noHBand="0" w:noVBand="1"/>
      </w:tblPr>
      <w:tblGrid>
        <w:gridCol w:w="1418"/>
        <w:gridCol w:w="2700"/>
        <w:gridCol w:w="1417"/>
        <w:gridCol w:w="2985"/>
      </w:tblGrid>
      <w:tr w:rsidR="00357978" w:rsidRPr="0039452B" w:rsidTr="00C86C2F">
        <w:trPr>
          <w:trHeight w:val="547"/>
          <w:jc w:val="center"/>
        </w:trPr>
        <w:tc>
          <w:tcPr>
            <w:tcW w:w="1418" w:type="dxa"/>
            <w:hideMark/>
          </w:tcPr>
          <w:p w:rsidR="00357978" w:rsidRPr="0039452B" w:rsidRDefault="00357978" w:rsidP="003B4004">
            <w:pPr>
              <w:spacing w:line="280" w:lineRule="exact"/>
              <w:ind w:left="-3174" w:firstLine="31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52B"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700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52B">
              <w:rPr>
                <w:rFonts w:ascii="Arial" w:hAnsi="Arial" w:cs="Arial"/>
                <w:b/>
                <w:bCs/>
                <w:sz w:val="20"/>
                <w:szCs w:val="20"/>
              </w:rPr>
              <w:t>Basic entitlement per year</w:t>
            </w:r>
          </w:p>
        </w:tc>
        <w:tc>
          <w:tcPr>
            <w:tcW w:w="1417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52B"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985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52B">
              <w:rPr>
                <w:rFonts w:ascii="Arial" w:hAnsi="Arial" w:cs="Arial"/>
                <w:b/>
                <w:bCs/>
                <w:sz w:val="20"/>
                <w:szCs w:val="20"/>
              </w:rPr>
              <w:t>After 5 years’ service</w:t>
            </w:r>
          </w:p>
        </w:tc>
      </w:tr>
      <w:tr w:rsidR="00357978" w:rsidRPr="0039452B" w:rsidTr="00C86C2F">
        <w:trPr>
          <w:jc w:val="center"/>
        </w:trPr>
        <w:tc>
          <w:tcPr>
            <w:tcW w:w="1418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700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23 days</w:t>
            </w:r>
          </w:p>
        </w:tc>
        <w:tc>
          <w:tcPr>
            <w:tcW w:w="1417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985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28 days</w:t>
            </w:r>
          </w:p>
        </w:tc>
      </w:tr>
      <w:tr w:rsidR="00357978" w:rsidRPr="0039452B" w:rsidTr="00C86C2F">
        <w:trPr>
          <w:jc w:val="center"/>
        </w:trPr>
        <w:tc>
          <w:tcPr>
            <w:tcW w:w="1418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700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25 days</w:t>
            </w:r>
          </w:p>
        </w:tc>
        <w:tc>
          <w:tcPr>
            <w:tcW w:w="1417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985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357978" w:rsidRPr="0039452B" w:rsidTr="00C86C2F">
        <w:trPr>
          <w:trHeight w:val="278"/>
          <w:jc w:val="center"/>
        </w:trPr>
        <w:tc>
          <w:tcPr>
            <w:tcW w:w="1418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700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27 days</w:t>
            </w:r>
          </w:p>
        </w:tc>
        <w:tc>
          <w:tcPr>
            <w:tcW w:w="1417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985" w:type="dxa"/>
            <w:hideMark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357978" w:rsidRPr="0039452B" w:rsidTr="00C86C2F">
        <w:trPr>
          <w:trHeight w:val="278"/>
          <w:jc w:val="center"/>
        </w:trPr>
        <w:tc>
          <w:tcPr>
            <w:tcW w:w="1418" w:type="dxa"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700" w:type="dxa"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1417" w:type="dxa"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985" w:type="dxa"/>
          </w:tcPr>
          <w:p w:rsidR="00357978" w:rsidRPr="0039452B" w:rsidRDefault="00357978" w:rsidP="003B400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452B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</w:tbl>
    <w:p w:rsidR="00357978" w:rsidRPr="0039452B" w:rsidRDefault="00357978" w:rsidP="003B4004">
      <w:pPr>
        <w:pStyle w:val="ListParagraph"/>
        <w:rPr>
          <w:rFonts w:ascii="Arial" w:hAnsi="Arial" w:cs="Arial"/>
        </w:rPr>
      </w:pPr>
    </w:p>
    <w:p w:rsidR="00357978" w:rsidRPr="0039452B" w:rsidRDefault="00357978" w:rsidP="003B4004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9452B">
        <w:rPr>
          <w:rFonts w:ascii="Arial" w:hAnsi="Arial" w:cs="Arial"/>
        </w:rPr>
        <w:t xml:space="preserve">More information about the department/school can be found here </w:t>
      </w:r>
      <w:hyperlink r:id="rId12">
        <w:r w:rsidRPr="0039452B">
          <w:rPr>
            <w:rStyle w:val="Hyperlink"/>
            <w:rFonts w:ascii="Arial" w:hAnsi="Arial" w:cs="Arial"/>
          </w:rPr>
          <w:t>Professional Services Departments</w:t>
        </w:r>
      </w:hyperlink>
      <w:r w:rsidRPr="0039452B">
        <w:rPr>
          <w:rFonts w:ascii="Arial" w:hAnsi="Arial" w:cs="Arial"/>
        </w:rPr>
        <w:t xml:space="preserve"> or here </w:t>
      </w:r>
      <w:hyperlink r:id="rId13">
        <w:r w:rsidRPr="0039452B">
          <w:rPr>
            <w:rStyle w:val="Hyperlink"/>
            <w:rFonts w:ascii="Arial" w:hAnsi="Arial" w:cs="Arial"/>
          </w:rPr>
          <w:t>Academic Departments</w:t>
        </w:r>
      </w:hyperlink>
      <w:r w:rsidRPr="0039452B">
        <w:rPr>
          <w:rFonts w:ascii="Arial" w:hAnsi="Arial" w:cs="Arial"/>
        </w:rPr>
        <w:t xml:space="preserve">. </w:t>
      </w:r>
    </w:p>
    <w:p w:rsidR="00357978" w:rsidRPr="0039452B" w:rsidRDefault="00357978" w:rsidP="003B4004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9452B">
        <w:rPr>
          <w:rFonts w:ascii="Arial" w:hAnsi="Arial" w:cs="Arial"/>
        </w:rPr>
        <w:t xml:space="preserve">Read the University’s </w:t>
      </w:r>
      <w:hyperlink r:id="rId14">
        <w:r w:rsidRPr="0039452B">
          <w:rPr>
            <w:rStyle w:val="Hyperlink"/>
            <w:rFonts w:ascii="Arial" w:hAnsi="Arial" w:cs="Arial"/>
          </w:rPr>
          <w:t>2016 - 2021 Strategy</w:t>
        </w:r>
      </w:hyperlink>
      <w:r w:rsidRPr="0039452B">
        <w:rPr>
          <w:rFonts w:ascii="Arial" w:hAnsi="Arial" w:cs="Arial"/>
        </w:rPr>
        <w:t xml:space="preserve"> </w:t>
      </w:r>
    </w:p>
    <w:p w:rsidR="00357978" w:rsidRPr="0039452B" w:rsidRDefault="00357978" w:rsidP="003B4004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rStyle w:val="Hyperlink"/>
          <w:rFonts w:ascii="Arial" w:hAnsi="Arial" w:cs="Arial"/>
        </w:rPr>
      </w:pPr>
      <w:r w:rsidRPr="0039452B">
        <w:rPr>
          <w:rFonts w:ascii="Arial" w:hAnsi="Arial" w:cs="Arial"/>
        </w:rPr>
        <w:t xml:space="preserve">The University has an attractive range of benefits and you can find more information about them on our </w:t>
      </w:r>
      <w:hyperlink r:id="rId15">
        <w:r w:rsidRPr="0039452B">
          <w:rPr>
            <w:rStyle w:val="Hyperlink"/>
            <w:rFonts w:ascii="Arial" w:hAnsi="Arial" w:cs="Arial"/>
          </w:rPr>
          <w:t>website</w:t>
        </w:r>
      </w:hyperlink>
      <w:r w:rsidRPr="0039452B">
        <w:rPr>
          <w:rStyle w:val="Hyperlink"/>
          <w:rFonts w:ascii="Arial" w:hAnsi="Arial" w:cs="Arial"/>
        </w:rPr>
        <w:t>.</w:t>
      </w:r>
    </w:p>
    <w:bookmarkEnd w:id="2"/>
    <w:p w:rsidR="00927C75" w:rsidRPr="00357978" w:rsidRDefault="00927C75" w:rsidP="003B4004">
      <w:pPr>
        <w:pStyle w:val="BodyText"/>
        <w:spacing w:before="5"/>
        <w:rPr>
          <w:rFonts w:ascii="Arial" w:hAnsi="Arial" w:cs="Arial"/>
          <w:sz w:val="15"/>
        </w:rPr>
      </w:pPr>
    </w:p>
    <w:sectPr w:rsidR="00927C75" w:rsidRPr="00357978" w:rsidSect="003B4004">
      <w:pgSz w:w="11910" w:h="16840"/>
      <w:pgMar w:top="1276" w:right="11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23" w:rsidRDefault="00630323" w:rsidP="00571CB9">
      <w:r>
        <w:separator/>
      </w:r>
    </w:p>
  </w:endnote>
  <w:endnote w:type="continuationSeparator" w:id="0">
    <w:p w:rsidR="00630323" w:rsidRDefault="00630323" w:rsidP="0057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23" w:rsidRDefault="00630323" w:rsidP="00571CB9">
      <w:r>
        <w:separator/>
      </w:r>
    </w:p>
  </w:footnote>
  <w:footnote w:type="continuationSeparator" w:id="0">
    <w:p w:rsidR="00630323" w:rsidRDefault="00630323" w:rsidP="0057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10"/>
    <w:multiLevelType w:val="hybridMultilevel"/>
    <w:tmpl w:val="A7F61B68"/>
    <w:lvl w:ilvl="0" w:tplc="C0C25AB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902F2D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60865F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222A21EE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1076E8E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CF266048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3242650C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7" w:tplc="FC48013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9F90C432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E55E6E"/>
    <w:multiLevelType w:val="hybridMultilevel"/>
    <w:tmpl w:val="E8D28226"/>
    <w:lvl w:ilvl="0" w:tplc="51548D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BCF95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A10E301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7381B0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61C42A20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5" w:tplc="6F3E314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2756603A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F14A53D0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8" w:tplc="BB065C8A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EF21D5"/>
    <w:multiLevelType w:val="hybridMultilevel"/>
    <w:tmpl w:val="865A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033"/>
    <w:multiLevelType w:val="hybridMultilevel"/>
    <w:tmpl w:val="6B6693DA"/>
    <w:lvl w:ilvl="0" w:tplc="8B7ED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C1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47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5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F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02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E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46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83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2DD8"/>
    <w:multiLevelType w:val="hybridMultilevel"/>
    <w:tmpl w:val="FFA6159C"/>
    <w:lvl w:ilvl="0" w:tplc="46BCF3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26B902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326EEFE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9D3233B0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612EA026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5" w:tplc="530A376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3DE03FD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1CE0417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8" w:tplc="E6B40742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2D3811"/>
    <w:multiLevelType w:val="hybridMultilevel"/>
    <w:tmpl w:val="4A82CF04"/>
    <w:lvl w:ilvl="0" w:tplc="5F0CD63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A2DD12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AA6EE70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7D5230BA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B09036C6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5" w:tplc="915E4C0E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1C66DF6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031CC9DE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8" w:tplc="FBC2EC2C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CB2D9D"/>
    <w:multiLevelType w:val="hybridMultilevel"/>
    <w:tmpl w:val="3998E580"/>
    <w:lvl w:ilvl="0" w:tplc="2534AC7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64A672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843EDD30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FB58182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0A20C81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5" w:tplc="431023A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862262AA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757EEA2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8" w:tplc="77E06382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27911C5"/>
    <w:multiLevelType w:val="hybridMultilevel"/>
    <w:tmpl w:val="CF741B12"/>
    <w:lvl w:ilvl="0" w:tplc="E8AE1A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96339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20DE677A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4DB44D7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3698EE80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5" w:tplc="2B36267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DF94EFE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1DE06C12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8" w:tplc="7CB6F4DA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172BA1"/>
    <w:multiLevelType w:val="hybridMultilevel"/>
    <w:tmpl w:val="96C8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C72"/>
    <w:multiLevelType w:val="hybridMultilevel"/>
    <w:tmpl w:val="92C63DE6"/>
    <w:lvl w:ilvl="0" w:tplc="FD2650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62F31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D45424E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0D4A35DA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4C84E5F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5" w:tplc="6444EA3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6" w:tplc="45A8ACF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BF9A0482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8" w:tplc="6B62FFB8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C75"/>
    <w:rsid w:val="00357978"/>
    <w:rsid w:val="0039452B"/>
    <w:rsid w:val="003B4004"/>
    <w:rsid w:val="00571CB9"/>
    <w:rsid w:val="00630323"/>
    <w:rsid w:val="00927C75"/>
    <w:rsid w:val="00C86C2F"/>
    <w:rsid w:val="00E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89F5"/>
  <w15:docId w15:val="{12159F5F-C887-4138-AFB1-78000F4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35797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97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C4F20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4F20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1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righton.ac.uk/about-us/contact-us/academic-departments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righton.ac.uk/about-us/contact-us/professional-services-departments/index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ghton.ac.uk/about-us/working-with-us/jobs/benefits-and-facilitie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ghton.ac.uk/about-us/working-with-us/jobs/benefits-and-facilities.aspx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righton.ac.uk/practical-wisdom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Hird</dc:creator>
  <cp:lastModifiedBy>Martin Wood</cp:lastModifiedBy>
  <cp:revision>3</cp:revision>
  <dcterms:created xsi:type="dcterms:W3CDTF">2021-06-06T12:59:00Z</dcterms:created>
  <dcterms:modified xsi:type="dcterms:W3CDTF">2021-06-08T11:40:00Z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2021-06-06T00:00:00Z</vt:filetime>
  </property>
</Properties>
</file>