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25700AB" w14:textId="028CF940" w:rsidR="00D93ECC" w:rsidRDefault="000742F4" w:rsidP="00D93ECC">
      <w:pPr>
        <w:rPr>
          <w:rFonts w:ascii="Arial" w:hAnsi="Arial" w:cs="Arial"/>
        </w:rPr>
      </w:pPr>
      <w:r w:rsidRPr="000742F4">
        <w:rPr>
          <w:rFonts w:ascii="Arial" w:hAnsi="Arial" w:cs="Arial"/>
          <w:b/>
        </w:rPr>
        <w:t>Job title:</w:t>
      </w:r>
      <w:r w:rsidR="00D93ECC" w:rsidRPr="00D93ECC">
        <w:rPr>
          <w:rFonts w:ascii="Arial" w:hAnsi="Arial" w:cs="Arial"/>
        </w:rPr>
        <w:t xml:space="preserve"> </w:t>
      </w:r>
      <w:r w:rsidR="00D93ECC">
        <w:rPr>
          <w:rFonts w:ascii="Arial" w:hAnsi="Arial" w:cs="Arial"/>
        </w:rPr>
        <w:tab/>
      </w:r>
      <w:r w:rsidR="00D93ECC">
        <w:rPr>
          <w:rFonts w:ascii="Arial" w:hAnsi="Arial" w:cs="Arial"/>
        </w:rPr>
        <w:tab/>
      </w:r>
      <w:r w:rsidR="00D93ECC">
        <w:rPr>
          <w:rFonts w:ascii="Arial" w:hAnsi="Arial" w:cs="Arial"/>
        </w:rPr>
        <w:tab/>
        <w:t>HR Assistant</w:t>
      </w:r>
      <w:r w:rsidR="00D93ECC" w:rsidRPr="006929C4">
        <w:rPr>
          <w:rFonts w:ascii="Arial" w:hAnsi="Arial" w:cs="Arial"/>
        </w:rPr>
        <w:t xml:space="preserve"> </w:t>
      </w:r>
      <w:r w:rsidR="00D93ECC">
        <w:rPr>
          <w:rFonts w:ascii="Arial" w:hAnsi="Arial" w:cs="Arial"/>
        </w:rPr>
        <w:t>(Recruitment)</w:t>
      </w:r>
    </w:p>
    <w:p w14:paraId="7FAA2173" w14:textId="08F611D5" w:rsidR="00D93ECC" w:rsidRDefault="00D93ECC" w:rsidP="00D93ECC">
      <w:pPr>
        <w:rPr>
          <w:rFonts w:ascii="Arial" w:hAnsi="Arial" w:cs="Arial"/>
        </w:rPr>
      </w:pPr>
      <w:r w:rsidRPr="7CF720AB">
        <w:rPr>
          <w:rFonts w:ascii="Arial" w:hAnsi="Arial" w:cs="Arial"/>
          <w:b/>
          <w:bCs/>
        </w:rPr>
        <w:t>Reporting to:</w:t>
      </w:r>
      <w:r>
        <w:tab/>
      </w:r>
      <w:r>
        <w:tab/>
      </w:r>
      <w:r>
        <w:tab/>
      </w:r>
      <w:r w:rsidRPr="7CF720AB">
        <w:rPr>
          <w:rFonts w:ascii="Arial" w:hAnsi="Arial" w:cs="Arial"/>
        </w:rPr>
        <w:t xml:space="preserve">HR </w:t>
      </w:r>
      <w:r w:rsidR="78E4E553" w:rsidRPr="7CF720AB">
        <w:rPr>
          <w:rFonts w:ascii="Arial" w:hAnsi="Arial" w:cs="Arial"/>
        </w:rPr>
        <w:t>Advisor (Operations)</w:t>
      </w:r>
    </w:p>
    <w:p w14:paraId="5AE850F3" w14:textId="2A4D96FD" w:rsidR="00D70FC1" w:rsidRDefault="003358DF" w:rsidP="7CF720AB">
      <w:pPr>
        <w:spacing w:after="0"/>
        <w:jc w:val="both"/>
        <w:rPr>
          <w:rFonts w:ascii="Arial" w:hAnsi="Arial" w:cs="Arial"/>
        </w:rPr>
      </w:pPr>
      <w:r w:rsidRPr="7CF720AB">
        <w:rPr>
          <w:rFonts w:ascii="Arial" w:hAnsi="Arial" w:cs="Arial"/>
          <w:b/>
          <w:bCs/>
        </w:rPr>
        <w:t>Post number:</w:t>
      </w:r>
      <w:r>
        <w:tab/>
      </w:r>
      <w:r>
        <w:tab/>
      </w:r>
      <w:r>
        <w:tab/>
      </w:r>
    </w:p>
    <w:p w14:paraId="5D02DF30" w14:textId="58E817DD" w:rsidR="003358DF" w:rsidRDefault="003358DF" w:rsidP="002E5D71">
      <w:pPr>
        <w:spacing w:after="0"/>
        <w:jc w:val="both"/>
        <w:rPr>
          <w:rFonts w:ascii="Arial" w:hAnsi="Arial" w:cs="Arial"/>
          <w:b/>
        </w:rPr>
      </w:pPr>
    </w:p>
    <w:p w14:paraId="698F7179" w14:textId="5753AB74" w:rsidR="002E5D71" w:rsidRPr="000742F4" w:rsidRDefault="002E5D71" w:rsidP="002E5D71">
      <w:pPr>
        <w:spacing w:after="0"/>
        <w:jc w:val="both"/>
        <w:rPr>
          <w:rFonts w:ascii="Arial" w:hAnsi="Arial" w:cs="Arial"/>
        </w:rPr>
      </w:pPr>
      <w:r w:rsidRPr="000742F4">
        <w:rPr>
          <w:rFonts w:ascii="Arial" w:hAnsi="Arial" w:cs="Arial"/>
          <w:b/>
        </w:rPr>
        <w:t>Department:</w:t>
      </w:r>
      <w:r w:rsidRPr="000742F4">
        <w:rPr>
          <w:rFonts w:ascii="Arial" w:hAnsi="Arial" w:cs="Arial"/>
        </w:rPr>
        <w:tab/>
      </w:r>
      <w:r w:rsidRPr="000742F4">
        <w:rPr>
          <w:rFonts w:ascii="Arial" w:hAnsi="Arial" w:cs="Arial"/>
        </w:rPr>
        <w:tab/>
        <w:t xml:space="preserve"> </w:t>
      </w:r>
      <w:r w:rsidR="00D93ECC">
        <w:rPr>
          <w:rFonts w:ascii="Arial" w:hAnsi="Arial" w:cs="Arial"/>
        </w:rPr>
        <w:tab/>
        <w:t>Human Resources</w:t>
      </w:r>
    </w:p>
    <w:p w14:paraId="3F012CC3" w14:textId="77777777" w:rsidR="002E5D71" w:rsidRPr="000742F4" w:rsidRDefault="002E5D71" w:rsidP="002E5D71">
      <w:pPr>
        <w:spacing w:after="0"/>
        <w:jc w:val="both"/>
        <w:rPr>
          <w:rFonts w:ascii="Arial" w:hAnsi="Arial" w:cs="Arial"/>
        </w:rPr>
      </w:pPr>
    </w:p>
    <w:p w14:paraId="2B1F0DB5" w14:textId="57A615C3"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D93ECC">
        <w:rPr>
          <w:rFonts w:ascii="Arial" w:hAnsi="Arial" w:cs="Arial"/>
        </w:rPr>
        <w:tab/>
        <w:t>Mithras House</w:t>
      </w:r>
      <w:r w:rsidR="00BE2BEC">
        <w:rPr>
          <w:rFonts w:ascii="Arial" w:hAnsi="Arial" w:cs="Arial"/>
        </w:rPr>
        <w:t>, Moulsecoomb</w:t>
      </w:r>
    </w:p>
    <w:p w14:paraId="615D9C90" w14:textId="77777777" w:rsidR="002E5D71" w:rsidRPr="000742F4" w:rsidRDefault="002E5D71" w:rsidP="002E5D71">
      <w:pPr>
        <w:spacing w:after="0"/>
        <w:jc w:val="both"/>
        <w:rPr>
          <w:rFonts w:ascii="Arial" w:hAnsi="Arial" w:cs="Arial"/>
        </w:rPr>
      </w:pPr>
    </w:p>
    <w:p w14:paraId="7A3C84B6" w14:textId="5B6C1EF3" w:rsidR="000742F4" w:rsidRPr="00D73E23" w:rsidRDefault="000742F4" w:rsidP="000742F4">
      <w:pPr>
        <w:spacing w:after="0"/>
        <w:jc w:val="both"/>
        <w:rPr>
          <w:rFonts w:ascii="Arial" w:hAnsi="Arial" w:cs="Arial"/>
        </w:rPr>
      </w:pPr>
      <w:r w:rsidRPr="000742F4">
        <w:rPr>
          <w:rFonts w:ascii="Arial" w:hAnsi="Arial" w:cs="Arial"/>
          <w:b/>
        </w:rPr>
        <w:t>Grade:</w:t>
      </w:r>
      <w:r w:rsidR="00BE2BEC">
        <w:rPr>
          <w:rFonts w:ascii="Arial" w:hAnsi="Arial" w:cs="Arial"/>
          <w:b/>
        </w:rPr>
        <w:tab/>
      </w:r>
      <w:r w:rsidR="00BE2BEC">
        <w:rPr>
          <w:rFonts w:ascii="Arial" w:hAnsi="Arial" w:cs="Arial"/>
          <w:b/>
        </w:rPr>
        <w:tab/>
      </w:r>
      <w:r w:rsidR="00BE2BEC">
        <w:rPr>
          <w:rFonts w:ascii="Arial" w:hAnsi="Arial" w:cs="Arial"/>
          <w:b/>
        </w:rPr>
        <w:tab/>
      </w:r>
      <w:r w:rsidR="00BE2BEC">
        <w:rPr>
          <w:rFonts w:ascii="Arial" w:hAnsi="Arial" w:cs="Arial"/>
          <w:b/>
        </w:rPr>
        <w:tab/>
      </w:r>
      <w:r w:rsidR="00BE2BEC" w:rsidRPr="00D73E23">
        <w:rPr>
          <w:rFonts w:ascii="Arial" w:hAnsi="Arial" w:cs="Arial"/>
        </w:rPr>
        <w:t>4</w:t>
      </w:r>
    </w:p>
    <w:p w14:paraId="5E3B2B8C" w14:textId="28E721D8" w:rsidR="002E5D71" w:rsidRPr="000742F4" w:rsidRDefault="002E5D71" w:rsidP="1F02EC69">
      <w:pPr>
        <w:rPr>
          <w:rFonts w:ascii="Arial" w:hAnsi="Arial" w:cs="Arial"/>
        </w:rPr>
      </w:pPr>
    </w:p>
    <w:p w14:paraId="3D6D4833" w14:textId="52B1281B"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2CFF58B7" w14:textId="77777777" w:rsidR="00984AA8" w:rsidRPr="008B6301" w:rsidRDefault="00984AA8" w:rsidP="00984AA8">
      <w:pPr>
        <w:pStyle w:val="ListParagraph"/>
        <w:numPr>
          <w:ilvl w:val="0"/>
          <w:numId w:val="16"/>
        </w:numPr>
        <w:spacing w:after="160" w:line="259" w:lineRule="auto"/>
        <w:rPr>
          <w:rFonts w:ascii="Arial" w:hAnsi="Arial" w:cs="Arial"/>
        </w:rPr>
      </w:pPr>
      <w:r w:rsidRPr="008B6301">
        <w:rPr>
          <w:rFonts w:ascii="Arial" w:hAnsi="Arial" w:cs="Arial"/>
        </w:rPr>
        <w:t xml:space="preserve">The post holder is responsible for the day-to-day delivery of a recruitment service for the university. The post holder will also help to ensure a smooth induction and on boarding process for new employees. </w:t>
      </w:r>
    </w:p>
    <w:p w14:paraId="5AFB3EB1" w14:textId="77777777" w:rsidR="00984AA8" w:rsidRPr="008B6301" w:rsidRDefault="00984AA8" w:rsidP="00984AA8">
      <w:pPr>
        <w:pStyle w:val="ListParagraph"/>
        <w:numPr>
          <w:ilvl w:val="0"/>
          <w:numId w:val="16"/>
        </w:numPr>
        <w:spacing w:after="160" w:line="259" w:lineRule="auto"/>
        <w:rPr>
          <w:rFonts w:ascii="Arial" w:hAnsi="Arial" w:cs="Arial"/>
        </w:rPr>
      </w:pPr>
      <w:r w:rsidRPr="008B6301">
        <w:rPr>
          <w:rFonts w:ascii="Arial" w:hAnsi="Arial" w:cs="Arial"/>
        </w:rPr>
        <w:t>This key team manages all the recruitment for the University – both for professional services and academic departments. It also advises on immigration and right to work in the UK and is responsible for preparing contractual information and onboarding new staff. The University has circa 2100 contracted staff</w:t>
      </w:r>
    </w:p>
    <w:p w14:paraId="73A100D0" w14:textId="77777777" w:rsidR="00984AA8" w:rsidRPr="008B6301" w:rsidRDefault="00984AA8" w:rsidP="00984AA8">
      <w:pPr>
        <w:pStyle w:val="ListParagraph"/>
        <w:numPr>
          <w:ilvl w:val="0"/>
          <w:numId w:val="16"/>
        </w:numPr>
        <w:spacing w:after="160" w:line="259" w:lineRule="auto"/>
        <w:rPr>
          <w:rFonts w:ascii="Arial" w:hAnsi="Arial" w:cs="Arial"/>
        </w:rPr>
      </w:pPr>
      <w:r w:rsidRPr="008B6301">
        <w:rPr>
          <w:rFonts w:ascii="Arial" w:hAnsi="Arial" w:cs="Arial"/>
        </w:rPr>
        <w:t>The Recruitment team sits within one of three in HR Operations: Recruitment &amp; Orientation; HR Support and HR Systems and Information.</w:t>
      </w:r>
    </w:p>
    <w:p w14:paraId="04C15C26" w14:textId="3A32F685" w:rsidR="00707C7F" w:rsidRDefault="00CA6B22" w:rsidP="002E5D71">
      <w:pPr>
        <w:rPr>
          <w:rFonts w:ascii="Arial" w:hAnsi="Arial" w:cs="Arial"/>
          <w:b/>
        </w:rPr>
      </w:pPr>
      <w:r>
        <w:rPr>
          <w:rFonts w:ascii="Arial" w:hAnsi="Arial" w:cs="Arial"/>
          <w:b/>
        </w:rPr>
        <w:t xml:space="preserve">Line management responsibility for: </w:t>
      </w:r>
      <w:r w:rsidR="00D93ECC" w:rsidRPr="00D93ECC">
        <w:rPr>
          <w:rFonts w:ascii="Arial" w:hAnsi="Arial" w:cs="Arial"/>
        </w:rPr>
        <w:t>not applicable</w:t>
      </w:r>
    </w:p>
    <w:p w14:paraId="479F2006" w14:textId="790A1B36" w:rsidR="006F7241" w:rsidRDefault="006F7241" w:rsidP="002E5D71">
      <w:pPr>
        <w:rPr>
          <w:rFonts w:ascii="Arial" w:hAnsi="Arial" w:cs="Arial"/>
          <w:b/>
        </w:rPr>
      </w:pPr>
      <w:r w:rsidRPr="00707C7F">
        <w:rPr>
          <w:rFonts w:ascii="Arial" w:hAnsi="Arial" w:cs="Arial"/>
          <w:b/>
        </w:rPr>
        <w:t>Main areas of responsibility:</w:t>
      </w:r>
    </w:p>
    <w:p w14:paraId="3E30A930"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act as a first point of contact for recruitment queries and to provide proactive advice and support to Heads of Department &amp; managers on all aspects of the recruitment, selection, and induction processes, including immigration queries.</w:t>
      </w:r>
    </w:p>
    <w:p w14:paraId="6BD759A5"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 xml:space="preserve">To work with recruiting managers to ensure that all recruitment vacancies are advertised creatively and accurately and are effectively managed through the online recruitment process. </w:t>
      </w:r>
    </w:p>
    <w:p w14:paraId="3F970C86"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work with the HR Advisor and HR Co-ordinator to maximise the use of Stonefish (the university’s online recruitment system) through engaging with recruiting managers and colleagues.</w:t>
      </w:r>
    </w:p>
    <w:p w14:paraId="20C834A4"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ensure that all necessary employment checks have been completed on prospective employees (eligibility to work in the UK, medical questionnaire, references, DBS (Disclosure &amp; Barring Service) – if necessary).</w:t>
      </w:r>
    </w:p>
    <w:p w14:paraId="3B9847C1"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 xml:space="preserve">To work proactively with the HR Advisor and HR Co-ordinator to ensure that relevant information and processes are effective, user friendly and helpful – whether for </w:t>
      </w:r>
      <w:r w:rsidRPr="008B6301">
        <w:rPr>
          <w:rFonts w:ascii="Arial" w:hAnsi="Arial" w:cs="Arial"/>
        </w:rPr>
        <w:lastRenderedPageBreak/>
        <w:t xml:space="preserve">managers or members of staff and help to ensure information is effectively communicated on the university’s intranet (Staff Central) and on the university’s website. </w:t>
      </w:r>
    </w:p>
    <w:p w14:paraId="5C057839"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ensure that all new starters are uploaded on the HR and Payroll database, Resource link on a timely basis and that records are complete, up to date and compliant.</w:t>
      </w:r>
    </w:p>
    <w:p w14:paraId="58E21CFD"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make sure that supporting employment contractual documentation is prepared promptly and accurately and ensure a smooth on boarding process for new employees.</w:t>
      </w:r>
    </w:p>
    <w:p w14:paraId="757F0088"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ensure relocation allowances are processed promptly and accurately.</w:t>
      </w:r>
    </w:p>
    <w:p w14:paraId="24444D74"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contribute proactively to a range of projects within HR Operations with a particular emphasis on improving relevant processes, procedures, and information within HR and on the intranet (Staff Central).</w:t>
      </w:r>
    </w:p>
    <w:p w14:paraId="6B5C3248"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communicate proactively with, and provide support to, colleagues across HR Operations to ensure the team provides a seamless service to the university.</w:t>
      </w:r>
    </w:p>
    <w:p w14:paraId="4B01D783" w14:textId="77777777" w:rsidR="00984AA8" w:rsidRPr="008B6301" w:rsidRDefault="00984AA8" w:rsidP="00984AA8">
      <w:pPr>
        <w:pStyle w:val="ListParagraph"/>
        <w:numPr>
          <w:ilvl w:val="1"/>
          <w:numId w:val="17"/>
        </w:numPr>
        <w:spacing w:after="160" w:line="259" w:lineRule="auto"/>
        <w:ind w:left="709" w:hanging="283"/>
        <w:rPr>
          <w:rFonts w:ascii="Arial" w:hAnsi="Arial" w:cs="Arial"/>
        </w:rPr>
      </w:pPr>
      <w:r w:rsidRPr="008B6301">
        <w:rPr>
          <w:rFonts w:ascii="Arial" w:hAnsi="Arial" w:cs="Arial"/>
        </w:rPr>
        <w:t>To undertake other duties appropriate to the grade and character of work as may be reasonably required, including specific duties of a similar or lesser graded post.</w:t>
      </w:r>
    </w:p>
    <w:p w14:paraId="52CACACD" w14:textId="77777777" w:rsidR="00A965A8" w:rsidRPr="00EF4920" w:rsidRDefault="00A965A8" w:rsidP="00A965A8">
      <w:pPr>
        <w:rPr>
          <w:rFonts w:ascii="Arial" w:hAnsi="Arial" w:cs="Arial"/>
          <w:b/>
        </w:rPr>
      </w:pPr>
      <w:r w:rsidRPr="00EF4920">
        <w:rPr>
          <w:rFonts w:ascii="Arial" w:hAnsi="Arial" w:cs="Arial"/>
          <w:b/>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025DDF26"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5E94C283" w14:textId="6609C2D2"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5652AFEF" w:rsidR="00C82F11" w:rsidRPr="00C82F11" w:rsidRDefault="00C82F11" w:rsidP="7CF720AB">
      <w:pPr>
        <w:pStyle w:val="ListParagraph"/>
        <w:numPr>
          <w:ilvl w:val="0"/>
          <w:numId w:val="8"/>
        </w:numPr>
        <w:rPr>
          <w:rFonts w:ascii="Arial" w:eastAsia="Times New Roman" w:hAnsi="Arial" w:cs="Arial"/>
          <w:lang w:eastAsia="en-GB"/>
        </w:rPr>
      </w:pPr>
      <w:r w:rsidRPr="7CF720AB">
        <w:rPr>
          <w:rFonts w:ascii="Arial" w:eastAsia="Times New Roman" w:hAnsi="Arial" w:cs="Arial"/>
          <w:lang w:eastAsia="en-GB"/>
        </w:rPr>
        <w:t>To work in accordance with the Data Protectio</w:t>
      </w:r>
      <w:r w:rsidR="003358DF" w:rsidRPr="7CF720AB">
        <w:rPr>
          <w:rFonts w:ascii="Arial" w:eastAsia="Times New Roman" w:hAnsi="Arial" w:cs="Arial"/>
          <w:lang w:eastAsia="en-GB"/>
        </w:rPr>
        <w:t>n Act</w:t>
      </w:r>
      <w:r w:rsidR="50252A7A" w:rsidRPr="7CF720AB">
        <w:rPr>
          <w:rFonts w:ascii="Arial" w:eastAsia="Times New Roman" w:hAnsi="Arial" w:cs="Arial"/>
          <w:lang w:eastAsia="en-GB"/>
        </w:rPr>
        <w:t xml:space="preserve"> 2018.</w:t>
      </w:r>
    </w:p>
    <w:p w14:paraId="1C0CED81" w14:textId="3460658F" w:rsidR="006F7241" w:rsidRDefault="00C82F11" w:rsidP="002E5D71">
      <w:pPr>
        <w:rPr>
          <w:rFonts w:ascii="Arial" w:hAnsi="Arial" w:cs="Arial"/>
          <w:b/>
        </w:rPr>
      </w:pPr>
      <w:r>
        <w:rPr>
          <w:rFonts w:ascii="Arial" w:eastAsia="Times New Roman" w:hAnsi="Arial" w:cs="Arial"/>
          <w:szCs w:val="24"/>
          <w:lang w:eastAsia="en-GB"/>
        </w:rPr>
        <w:br w:type="page"/>
      </w:r>
      <w:r w:rsidR="008016F9">
        <w:rPr>
          <w:rFonts w:ascii="Arial" w:hAnsi="Arial" w:cs="Arial"/>
          <w:b/>
          <w:noProof/>
          <w:lang w:eastAsia="en-GB"/>
        </w:rPr>
        <w:lastRenderedPageBreak/>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6F91AC21">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6F91AC21">
        <w:tc>
          <w:tcPr>
            <w:tcW w:w="2223" w:type="dxa"/>
          </w:tcPr>
          <w:p w14:paraId="129B8E54" w14:textId="43865BF0" w:rsidR="000742F4" w:rsidRPr="006A565C" w:rsidRDefault="000742F4" w:rsidP="6F91AC21">
            <w:pPr>
              <w:rPr>
                <w:rFonts w:ascii="Arial" w:hAnsi="Arial" w:cs="Arial"/>
                <w:b/>
                <w:bCs/>
                <w:sz w:val="20"/>
                <w:szCs w:val="20"/>
              </w:rPr>
            </w:pPr>
            <w:r w:rsidRPr="6F91AC21">
              <w:rPr>
                <w:rFonts w:ascii="Arial" w:hAnsi="Arial" w:cs="Arial"/>
                <w:b/>
                <w:bCs/>
                <w:sz w:val="20"/>
                <w:szCs w:val="20"/>
              </w:rPr>
              <w:t>Kno</w:t>
            </w:r>
            <w:r w:rsidR="00CA56D7" w:rsidRPr="6F91AC21">
              <w:rPr>
                <w:rFonts w:ascii="Arial" w:hAnsi="Arial" w:cs="Arial"/>
                <w:b/>
                <w:bCs/>
                <w:sz w:val="20"/>
                <w:szCs w:val="20"/>
              </w:rPr>
              <w:t>wledge, skills and abilities</w:t>
            </w:r>
          </w:p>
          <w:p w14:paraId="34B5BA74" w14:textId="45A2AE46" w:rsidR="00CA56D7" w:rsidRPr="00CA56D7" w:rsidRDefault="00CA56D7" w:rsidP="002E5D71">
            <w:pPr>
              <w:rPr>
                <w:rFonts w:ascii="Arial" w:hAnsi="Arial" w:cs="Arial"/>
                <w:b/>
                <w:sz w:val="16"/>
                <w:szCs w:val="16"/>
              </w:rPr>
            </w:pPr>
          </w:p>
        </w:tc>
        <w:tc>
          <w:tcPr>
            <w:tcW w:w="5767" w:type="dxa"/>
          </w:tcPr>
          <w:p w14:paraId="6D0C8AD8" w14:textId="30BFF7D7" w:rsidR="00D93ECC" w:rsidRDefault="00D93ECC" w:rsidP="00BE2BEC">
            <w:pPr>
              <w:pStyle w:val="ListParagraph"/>
              <w:numPr>
                <w:ilvl w:val="0"/>
                <w:numId w:val="8"/>
              </w:numPr>
              <w:ind w:left="363" w:hanging="284"/>
              <w:rPr>
                <w:rFonts w:ascii="Arial" w:hAnsi="Arial" w:cs="Arial"/>
              </w:rPr>
            </w:pPr>
            <w:r w:rsidRPr="7CF720AB">
              <w:rPr>
                <w:rFonts w:ascii="Arial" w:hAnsi="Arial" w:cs="Arial"/>
              </w:rPr>
              <w:t xml:space="preserve">The ability to deliver a </w:t>
            </w:r>
            <w:r w:rsidR="5CEE589F" w:rsidRPr="7CF720AB">
              <w:rPr>
                <w:rFonts w:ascii="Arial" w:hAnsi="Arial" w:cs="Arial"/>
              </w:rPr>
              <w:t>high-quality</w:t>
            </w:r>
            <w:r w:rsidRPr="7CF720AB">
              <w:rPr>
                <w:rFonts w:ascii="Arial" w:hAnsi="Arial" w:cs="Arial"/>
              </w:rPr>
              <w:t xml:space="preserve"> recruitment service across the university</w:t>
            </w:r>
          </w:p>
          <w:p w14:paraId="15377536" w14:textId="77777777" w:rsidR="00D93ECC" w:rsidRPr="005349DE" w:rsidRDefault="00D93ECC" w:rsidP="00BE2BEC">
            <w:pPr>
              <w:pStyle w:val="ListParagraph"/>
              <w:numPr>
                <w:ilvl w:val="0"/>
                <w:numId w:val="8"/>
              </w:numPr>
              <w:ind w:left="363" w:hanging="284"/>
              <w:rPr>
                <w:rFonts w:ascii="Arial" w:hAnsi="Arial" w:cs="Arial"/>
              </w:rPr>
            </w:pPr>
            <w:r w:rsidRPr="005349DE">
              <w:rPr>
                <w:rFonts w:ascii="Arial" w:hAnsi="Arial" w:cs="Arial"/>
              </w:rPr>
              <w:t>A broad understanding of employment law and good practice in relation to the recruitment and selection of staff.</w:t>
            </w:r>
          </w:p>
          <w:p w14:paraId="0B984C19" w14:textId="77777777" w:rsidR="00D93ECC" w:rsidRDefault="00D93ECC" w:rsidP="00BE2BEC">
            <w:pPr>
              <w:pStyle w:val="ListParagraph"/>
              <w:numPr>
                <w:ilvl w:val="0"/>
                <w:numId w:val="8"/>
              </w:numPr>
              <w:ind w:left="363" w:hanging="284"/>
              <w:rPr>
                <w:rFonts w:ascii="Arial" w:hAnsi="Arial" w:cs="Arial"/>
              </w:rPr>
            </w:pPr>
            <w:r w:rsidRPr="009819FF">
              <w:rPr>
                <w:rFonts w:ascii="Arial" w:hAnsi="Arial" w:cs="Arial"/>
              </w:rPr>
              <w:t xml:space="preserve">The ability to </w:t>
            </w:r>
            <w:r>
              <w:rPr>
                <w:rFonts w:ascii="Arial" w:hAnsi="Arial" w:cs="Arial"/>
              </w:rPr>
              <w:t xml:space="preserve">plan and </w:t>
            </w:r>
            <w:r w:rsidRPr="009819FF">
              <w:rPr>
                <w:rFonts w:ascii="Arial" w:hAnsi="Arial" w:cs="Arial"/>
              </w:rPr>
              <w:t>organise a busy workload</w:t>
            </w:r>
          </w:p>
          <w:p w14:paraId="1E7E03B8" w14:textId="003135F7" w:rsidR="00D93ECC" w:rsidRDefault="00D93ECC" w:rsidP="00BE2BEC">
            <w:pPr>
              <w:pStyle w:val="ListParagraph"/>
              <w:numPr>
                <w:ilvl w:val="0"/>
                <w:numId w:val="8"/>
              </w:numPr>
              <w:ind w:left="363" w:hanging="284"/>
              <w:rPr>
                <w:rFonts w:ascii="Arial" w:hAnsi="Arial" w:cs="Arial"/>
              </w:rPr>
            </w:pPr>
            <w:r w:rsidRPr="49E69800">
              <w:rPr>
                <w:rFonts w:ascii="Arial" w:hAnsi="Arial" w:cs="Arial"/>
              </w:rPr>
              <w:t xml:space="preserve">The ability to use an online recruitment system </w:t>
            </w:r>
          </w:p>
          <w:p w14:paraId="63617824" w14:textId="77777777" w:rsidR="00D93ECC" w:rsidRDefault="00D93ECC" w:rsidP="00BE2BEC">
            <w:pPr>
              <w:pStyle w:val="ListParagraph"/>
              <w:numPr>
                <w:ilvl w:val="0"/>
                <w:numId w:val="8"/>
              </w:numPr>
              <w:ind w:left="363" w:hanging="284"/>
              <w:rPr>
                <w:rFonts w:ascii="Arial" w:hAnsi="Arial" w:cs="Arial"/>
              </w:rPr>
            </w:pPr>
            <w:r>
              <w:rPr>
                <w:rFonts w:ascii="Arial" w:hAnsi="Arial" w:cs="Arial"/>
              </w:rPr>
              <w:t xml:space="preserve">Ability to maintain confidentiality </w:t>
            </w:r>
          </w:p>
          <w:p w14:paraId="2D4AF62A" w14:textId="77777777" w:rsidR="00D93ECC" w:rsidRPr="005F5CFA" w:rsidRDefault="00D93ECC" w:rsidP="00BE2BEC">
            <w:pPr>
              <w:pStyle w:val="ListParagraph"/>
              <w:numPr>
                <w:ilvl w:val="0"/>
                <w:numId w:val="8"/>
              </w:numPr>
              <w:ind w:left="363" w:hanging="284"/>
              <w:rPr>
                <w:rFonts w:ascii="Arial" w:hAnsi="Arial" w:cs="Arial"/>
              </w:rPr>
            </w:pPr>
            <w:r>
              <w:rPr>
                <w:rFonts w:ascii="Arial" w:hAnsi="Arial" w:cs="Arial"/>
              </w:rPr>
              <w:t>The ability to work with a high level of accuracy and pay close attention to detail.</w:t>
            </w:r>
          </w:p>
          <w:p w14:paraId="4032B373" w14:textId="69861486" w:rsidR="00D93ECC" w:rsidRDefault="00D93ECC" w:rsidP="00BE2BEC">
            <w:pPr>
              <w:pStyle w:val="ListParagraph"/>
              <w:numPr>
                <w:ilvl w:val="0"/>
                <w:numId w:val="8"/>
              </w:numPr>
              <w:ind w:left="363" w:hanging="284"/>
              <w:rPr>
                <w:rFonts w:ascii="Arial" w:hAnsi="Arial" w:cs="Arial"/>
              </w:rPr>
            </w:pPr>
            <w:r w:rsidRPr="7CF720AB">
              <w:rPr>
                <w:rFonts w:ascii="Arial" w:hAnsi="Arial" w:cs="Arial"/>
              </w:rPr>
              <w:t xml:space="preserve">The ability to write clearly, </w:t>
            </w:r>
            <w:r w:rsidR="08E58C90" w:rsidRPr="7CF720AB">
              <w:rPr>
                <w:rFonts w:ascii="Arial" w:hAnsi="Arial" w:cs="Arial"/>
              </w:rPr>
              <w:t>creatively,</w:t>
            </w:r>
            <w:r w:rsidRPr="7CF720AB">
              <w:rPr>
                <w:rFonts w:ascii="Arial" w:hAnsi="Arial" w:cs="Arial"/>
              </w:rPr>
              <w:t xml:space="preserve"> and grammatically</w:t>
            </w:r>
          </w:p>
          <w:p w14:paraId="741B1E43" w14:textId="77777777" w:rsidR="00D93ECC" w:rsidRDefault="00D93ECC" w:rsidP="00BE2BEC">
            <w:pPr>
              <w:pStyle w:val="ListParagraph"/>
              <w:numPr>
                <w:ilvl w:val="0"/>
                <w:numId w:val="8"/>
              </w:numPr>
              <w:ind w:left="363" w:hanging="284"/>
              <w:rPr>
                <w:rFonts w:ascii="Arial" w:hAnsi="Arial" w:cs="Arial"/>
              </w:rPr>
            </w:pPr>
            <w:r>
              <w:rPr>
                <w:rFonts w:ascii="Arial" w:hAnsi="Arial" w:cs="Arial"/>
              </w:rPr>
              <w:t>Interpersonal skills to be able to liaise with staff members across the university</w:t>
            </w:r>
          </w:p>
          <w:p w14:paraId="2214AB6A" w14:textId="6D5A6079" w:rsidR="006A565C" w:rsidRPr="006A565C" w:rsidRDefault="008C7AF3" w:rsidP="6F91AC21">
            <w:pPr>
              <w:pStyle w:val="ListParagraph"/>
              <w:numPr>
                <w:ilvl w:val="0"/>
                <w:numId w:val="8"/>
              </w:numPr>
              <w:ind w:left="363" w:hanging="284"/>
              <w:rPr>
                <w:rFonts w:ascii="Arial" w:hAnsi="Arial" w:cs="Arial"/>
                <w:b/>
                <w:bCs/>
              </w:rPr>
            </w:pPr>
            <w:r w:rsidRPr="6F91AC21">
              <w:rPr>
                <w:rFonts w:ascii="Arial" w:hAnsi="Arial" w:cs="Arial"/>
              </w:rPr>
              <w:t>The ability to work independently and collaboratively as a member of the HR team</w:t>
            </w:r>
          </w:p>
          <w:p w14:paraId="29264FA5" w14:textId="16C1E67E" w:rsidR="006A565C" w:rsidRPr="006A565C" w:rsidRDefault="008C7AF3" w:rsidP="6F91AC21">
            <w:pPr>
              <w:pStyle w:val="ListParagraph"/>
              <w:numPr>
                <w:ilvl w:val="0"/>
                <w:numId w:val="8"/>
              </w:numPr>
              <w:ind w:left="363" w:hanging="284"/>
              <w:rPr>
                <w:rFonts w:eastAsiaTheme="minorEastAsia"/>
                <w:b/>
                <w:bCs/>
              </w:rPr>
            </w:pPr>
            <w:r w:rsidRPr="6F91AC21">
              <w:rPr>
                <w:rFonts w:ascii="Arial" w:hAnsi="Arial" w:cs="Arial"/>
              </w:rPr>
              <w:t>Proficiency with the Microsoft suite of packages (Word, Excel, Outlook, PowerPoint)</w:t>
            </w:r>
          </w:p>
          <w:p w14:paraId="3ABEBB66" w14:textId="62A2D1C3" w:rsidR="006A565C" w:rsidRPr="006A565C" w:rsidRDefault="006A565C" w:rsidP="6F91AC21">
            <w:pPr>
              <w:rPr>
                <w:rFonts w:ascii="Arial" w:hAnsi="Arial" w:cs="Arial"/>
                <w:b/>
                <w:bCs/>
              </w:rPr>
            </w:pPr>
          </w:p>
        </w:tc>
        <w:tc>
          <w:tcPr>
            <w:tcW w:w="1031" w:type="dxa"/>
          </w:tcPr>
          <w:p w14:paraId="0D5AC344" w14:textId="142666D4" w:rsidR="008C7AF3" w:rsidRDefault="008C7AF3" w:rsidP="7CF720AB">
            <w:pPr>
              <w:rPr>
                <w:rFonts w:ascii="Arial" w:hAnsi="Arial" w:cs="Arial"/>
                <w:b/>
                <w:bCs/>
              </w:rPr>
            </w:pPr>
            <w:r w:rsidRPr="7CF720AB">
              <w:rPr>
                <w:rFonts w:ascii="Arial" w:hAnsi="Arial" w:cs="Arial"/>
                <w:b/>
                <w:bCs/>
              </w:rPr>
              <w:t>A, I</w:t>
            </w:r>
          </w:p>
          <w:p w14:paraId="02741624" w14:textId="77777777" w:rsidR="00204493" w:rsidRDefault="00204493" w:rsidP="002E5D71">
            <w:pPr>
              <w:rPr>
                <w:rFonts w:ascii="Arial" w:hAnsi="Arial" w:cs="Arial"/>
                <w:b/>
              </w:rPr>
            </w:pPr>
          </w:p>
          <w:p w14:paraId="6E01BF99" w14:textId="7DB42172" w:rsidR="008C7AF3" w:rsidRDefault="008C7AF3" w:rsidP="002E5D71">
            <w:pPr>
              <w:rPr>
                <w:rFonts w:ascii="Arial" w:hAnsi="Arial" w:cs="Arial"/>
                <w:b/>
              </w:rPr>
            </w:pPr>
            <w:r>
              <w:rPr>
                <w:rFonts w:ascii="Arial" w:hAnsi="Arial" w:cs="Arial"/>
                <w:b/>
              </w:rPr>
              <w:t>A, I</w:t>
            </w:r>
          </w:p>
          <w:p w14:paraId="73EDE19D" w14:textId="77777777" w:rsidR="008C7AF3" w:rsidRDefault="008C7AF3" w:rsidP="002E5D71">
            <w:pPr>
              <w:rPr>
                <w:rFonts w:ascii="Arial" w:hAnsi="Arial" w:cs="Arial"/>
                <w:b/>
              </w:rPr>
            </w:pPr>
          </w:p>
          <w:p w14:paraId="19B6E086" w14:textId="77777777" w:rsidR="0083608E" w:rsidRDefault="0083608E" w:rsidP="7CF720AB">
            <w:pPr>
              <w:rPr>
                <w:rFonts w:ascii="Arial" w:hAnsi="Arial" w:cs="Arial"/>
                <w:b/>
                <w:bCs/>
              </w:rPr>
            </w:pPr>
          </w:p>
          <w:p w14:paraId="07F52F56" w14:textId="0443022B" w:rsidR="008C7AF3" w:rsidRDefault="6F91AC21" w:rsidP="7CF720AB">
            <w:pPr>
              <w:rPr>
                <w:rFonts w:ascii="Arial" w:hAnsi="Arial" w:cs="Arial"/>
                <w:b/>
                <w:bCs/>
              </w:rPr>
            </w:pPr>
            <w:r w:rsidRPr="6F91AC21">
              <w:rPr>
                <w:rFonts w:ascii="Arial" w:hAnsi="Arial" w:cs="Arial"/>
                <w:b/>
                <w:bCs/>
              </w:rPr>
              <w:t>A, I</w:t>
            </w:r>
          </w:p>
          <w:p w14:paraId="6425ADE9" w14:textId="015012F2" w:rsidR="008C7AF3" w:rsidRDefault="008C7AF3" w:rsidP="002E5D71">
            <w:pPr>
              <w:rPr>
                <w:rFonts w:ascii="Arial" w:hAnsi="Arial" w:cs="Arial"/>
                <w:b/>
              </w:rPr>
            </w:pPr>
            <w:r>
              <w:rPr>
                <w:rFonts w:ascii="Arial" w:hAnsi="Arial" w:cs="Arial"/>
                <w:b/>
              </w:rPr>
              <w:t>A</w:t>
            </w:r>
          </w:p>
          <w:p w14:paraId="5313D25F" w14:textId="631B845E" w:rsidR="0083608E" w:rsidRDefault="003C43EB" w:rsidP="7CF720AB">
            <w:pPr>
              <w:rPr>
                <w:rFonts w:ascii="Arial" w:hAnsi="Arial" w:cs="Arial"/>
                <w:b/>
                <w:bCs/>
              </w:rPr>
            </w:pPr>
            <w:r>
              <w:rPr>
                <w:rFonts w:ascii="Arial" w:hAnsi="Arial" w:cs="Arial"/>
                <w:b/>
                <w:bCs/>
              </w:rPr>
              <w:t>I</w:t>
            </w:r>
          </w:p>
          <w:p w14:paraId="15DC7507" w14:textId="77777777" w:rsidR="003C43EB" w:rsidRDefault="003C43EB" w:rsidP="7CF720AB">
            <w:pPr>
              <w:rPr>
                <w:rFonts w:ascii="Arial" w:hAnsi="Arial" w:cs="Arial"/>
                <w:b/>
                <w:bCs/>
              </w:rPr>
            </w:pPr>
          </w:p>
          <w:p w14:paraId="1D62D039" w14:textId="31B207A8" w:rsidR="008C7AF3" w:rsidRDefault="0FFDD188" w:rsidP="7CF720AB">
            <w:pPr>
              <w:rPr>
                <w:rFonts w:ascii="Arial" w:hAnsi="Arial" w:cs="Arial"/>
                <w:b/>
                <w:bCs/>
              </w:rPr>
            </w:pPr>
            <w:r w:rsidRPr="6F91AC21">
              <w:rPr>
                <w:rFonts w:ascii="Arial" w:hAnsi="Arial" w:cs="Arial"/>
                <w:b/>
                <w:bCs/>
              </w:rPr>
              <w:t>A, E</w:t>
            </w:r>
          </w:p>
          <w:p w14:paraId="57A2FD0A" w14:textId="77777777" w:rsidR="00A310E7" w:rsidRDefault="00A310E7" w:rsidP="6F91AC21">
            <w:pPr>
              <w:rPr>
                <w:rFonts w:ascii="Arial" w:hAnsi="Arial" w:cs="Arial"/>
                <w:b/>
                <w:bCs/>
              </w:rPr>
            </w:pPr>
          </w:p>
          <w:p w14:paraId="18669EDE" w14:textId="67D3E887" w:rsidR="00F94A89" w:rsidRDefault="008C7AF3" w:rsidP="00B7776F">
            <w:pPr>
              <w:rPr>
                <w:rFonts w:ascii="Arial" w:hAnsi="Arial" w:cs="Arial"/>
                <w:b/>
                <w:bCs/>
              </w:rPr>
            </w:pPr>
            <w:r w:rsidRPr="6F91AC21">
              <w:rPr>
                <w:rFonts w:ascii="Arial" w:hAnsi="Arial" w:cs="Arial"/>
                <w:b/>
                <w:bCs/>
              </w:rPr>
              <w:t>A, E</w:t>
            </w:r>
          </w:p>
          <w:p w14:paraId="11358F01" w14:textId="2CD8E8C5" w:rsidR="00DD7C4D" w:rsidRDefault="00DD7C4D" w:rsidP="7CF720AB">
            <w:pPr>
              <w:spacing w:after="200" w:line="276" w:lineRule="auto"/>
              <w:rPr>
                <w:rFonts w:ascii="Arial" w:hAnsi="Arial" w:cs="Arial"/>
                <w:b/>
                <w:bCs/>
              </w:rPr>
            </w:pPr>
            <w:r>
              <w:rPr>
                <w:rFonts w:ascii="Arial" w:hAnsi="Arial" w:cs="Arial"/>
                <w:b/>
                <w:bCs/>
              </w:rPr>
              <w:t>I</w:t>
            </w:r>
          </w:p>
          <w:p w14:paraId="123BACF5" w14:textId="45823B79" w:rsidR="48D750E3" w:rsidRDefault="48D750E3" w:rsidP="7CF720AB">
            <w:pPr>
              <w:spacing w:after="200" w:line="276" w:lineRule="auto"/>
            </w:pPr>
            <w:r w:rsidRPr="7CF720AB">
              <w:rPr>
                <w:rFonts w:ascii="Arial" w:hAnsi="Arial" w:cs="Arial"/>
                <w:b/>
                <w:bCs/>
              </w:rPr>
              <w:t>A, I</w:t>
            </w:r>
          </w:p>
          <w:p w14:paraId="4CA635F5" w14:textId="593BBD7E" w:rsidR="0083608E" w:rsidRDefault="603EA657" w:rsidP="7CF720AB">
            <w:pPr>
              <w:rPr>
                <w:rFonts w:ascii="Arial" w:hAnsi="Arial" w:cs="Arial"/>
                <w:b/>
                <w:bCs/>
              </w:rPr>
            </w:pPr>
            <w:r w:rsidRPr="7CF720AB">
              <w:rPr>
                <w:rFonts w:ascii="Arial" w:hAnsi="Arial" w:cs="Arial"/>
                <w:b/>
                <w:bCs/>
              </w:rPr>
              <w:t xml:space="preserve"> </w:t>
            </w:r>
            <w:r w:rsidR="01CED58A" w:rsidRPr="7CF720AB">
              <w:rPr>
                <w:rFonts w:ascii="Arial" w:hAnsi="Arial" w:cs="Arial"/>
                <w:b/>
                <w:bCs/>
              </w:rPr>
              <w:t>I</w:t>
            </w:r>
          </w:p>
          <w:p w14:paraId="422807EE" w14:textId="55EFA02D" w:rsidR="0083608E" w:rsidRDefault="003C43EB" w:rsidP="7CF720AB">
            <w:pPr>
              <w:rPr>
                <w:rFonts w:ascii="Arial" w:hAnsi="Arial" w:cs="Arial"/>
                <w:b/>
                <w:bCs/>
              </w:rPr>
            </w:pPr>
            <w:r>
              <w:rPr>
                <w:rFonts w:ascii="Arial" w:hAnsi="Arial" w:cs="Arial"/>
                <w:b/>
                <w:bCs/>
              </w:rPr>
              <w:t>A</w:t>
            </w:r>
          </w:p>
        </w:tc>
      </w:tr>
      <w:tr w:rsidR="000742F4" w14:paraId="3B1DEF74" w14:textId="77777777" w:rsidTr="6F91AC21">
        <w:tc>
          <w:tcPr>
            <w:tcW w:w="2223" w:type="dxa"/>
          </w:tcPr>
          <w:p w14:paraId="5D6EF196" w14:textId="53F7CD70"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CA56D7">
            <w:pPr>
              <w:rPr>
                <w:rFonts w:ascii="Arial" w:hAnsi="Arial" w:cs="Arial"/>
                <w:b/>
                <w:sz w:val="16"/>
                <w:szCs w:val="16"/>
              </w:rPr>
            </w:pPr>
          </w:p>
        </w:tc>
        <w:tc>
          <w:tcPr>
            <w:tcW w:w="5767" w:type="dxa"/>
          </w:tcPr>
          <w:p w14:paraId="5D112BF8" w14:textId="77777777" w:rsidR="00D93ECC" w:rsidRDefault="00D93ECC" w:rsidP="00BE2BEC">
            <w:pPr>
              <w:pStyle w:val="ListParagraph"/>
              <w:numPr>
                <w:ilvl w:val="0"/>
                <w:numId w:val="8"/>
              </w:numPr>
              <w:ind w:left="363" w:hanging="284"/>
              <w:rPr>
                <w:rFonts w:ascii="Arial" w:hAnsi="Arial" w:cs="Arial"/>
              </w:rPr>
            </w:pPr>
            <w:r>
              <w:rPr>
                <w:rFonts w:ascii="Arial" w:hAnsi="Arial" w:cs="Arial"/>
              </w:rPr>
              <w:t>Willingness to work towards level 3 CIPD</w:t>
            </w:r>
          </w:p>
          <w:p w14:paraId="76D0A7CD" w14:textId="77777777" w:rsidR="00D93ECC" w:rsidRDefault="00D93ECC" w:rsidP="00BE2BEC">
            <w:pPr>
              <w:pStyle w:val="ListParagraph"/>
              <w:numPr>
                <w:ilvl w:val="0"/>
                <w:numId w:val="8"/>
              </w:numPr>
              <w:ind w:left="363" w:hanging="284"/>
              <w:rPr>
                <w:rFonts w:ascii="Arial" w:hAnsi="Arial" w:cs="Arial"/>
              </w:rPr>
            </w:pPr>
            <w:r>
              <w:rPr>
                <w:rFonts w:ascii="Arial" w:hAnsi="Arial" w:cs="Arial"/>
              </w:rPr>
              <w:t>Literacy and numeracy Level 2</w:t>
            </w:r>
          </w:p>
          <w:p w14:paraId="3409D21B" w14:textId="71B8A849" w:rsidR="000742F4" w:rsidRPr="00BE2BEC" w:rsidRDefault="000742F4" w:rsidP="00BE2BEC">
            <w:pPr>
              <w:pStyle w:val="ListParagraph"/>
              <w:ind w:left="363" w:hanging="284"/>
              <w:rPr>
                <w:rFonts w:ascii="Arial" w:hAnsi="Arial" w:cs="Arial"/>
              </w:rPr>
            </w:pPr>
          </w:p>
        </w:tc>
        <w:tc>
          <w:tcPr>
            <w:tcW w:w="1031" w:type="dxa"/>
          </w:tcPr>
          <w:p w14:paraId="27D9BFF6" w14:textId="77777777" w:rsidR="000742F4" w:rsidRDefault="008C7AF3" w:rsidP="002E5D71">
            <w:pPr>
              <w:rPr>
                <w:rFonts w:ascii="Arial" w:hAnsi="Arial" w:cs="Arial"/>
                <w:b/>
              </w:rPr>
            </w:pPr>
            <w:r>
              <w:rPr>
                <w:rFonts w:ascii="Arial" w:hAnsi="Arial" w:cs="Arial"/>
                <w:b/>
              </w:rPr>
              <w:t>A, I</w:t>
            </w:r>
          </w:p>
          <w:p w14:paraId="77CE2993" w14:textId="668AFFFD" w:rsidR="008C7AF3" w:rsidRDefault="008C7AF3" w:rsidP="002E5D71">
            <w:pPr>
              <w:rPr>
                <w:rFonts w:ascii="Arial" w:hAnsi="Arial" w:cs="Arial"/>
                <w:b/>
              </w:rPr>
            </w:pPr>
            <w:r>
              <w:rPr>
                <w:rFonts w:ascii="Arial" w:hAnsi="Arial" w:cs="Arial"/>
                <w:b/>
              </w:rPr>
              <w:t>A</w:t>
            </w:r>
          </w:p>
        </w:tc>
      </w:tr>
      <w:tr w:rsidR="000742F4" w14:paraId="56011E77" w14:textId="77777777" w:rsidTr="6F91AC21">
        <w:tc>
          <w:tcPr>
            <w:tcW w:w="2223" w:type="dxa"/>
          </w:tcPr>
          <w:p w14:paraId="689B6425" w14:textId="67A60141"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04DDD08" w:rsidR="00CA56D7" w:rsidRPr="00CA56D7" w:rsidRDefault="00CA56D7" w:rsidP="00CA56D7">
            <w:pPr>
              <w:rPr>
                <w:rFonts w:ascii="Arial" w:hAnsi="Arial" w:cs="Arial"/>
                <w:b/>
                <w:sz w:val="16"/>
                <w:szCs w:val="16"/>
              </w:rPr>
            </w:pPr>
          </w:p>
        </w:tc>
        <w:tc>
          <w:tcPr>
            <w:tcW w:w="5767" w:type="dxa"/>
          </w:tcPr>
          <w:p w14:paraId="5DC5226C" w14:textId="77777777" w:rsidR="00D93ECC" w:rsidRDefault="00D93ECC" w:rsidP="00BE2BEC">
            <w:pPr>
              <w:pStyle w:val="ListParagraph"/>
              <w:numPr>
                <w:ilvl w:val="0"/>
                <w:numId w:val="8"/>
              </w:numPr>
              <w:ind w:left="363" w:hanging="284"/>
              <w:rPr>
                <w:rFonts w:ascii="Arial" w:hAnsi="Arial" w:cs="Arial"/>
              </w:rPr>
            </w:pPr>
            <w:r>
              <w:rPr>
                <w:rFonts w:ascii="Arial" w:hAnsi="Arial" w:cs="Arial"/>
              </w:rPr>
              <w:t>Previous experience in a busy HR environment which has included recruitment &amp; selection</w:t>
            </w:r>
          </w:p>
          <w:p w14:paraId="6EC67C8C" w14:textId="77777777" w:rsidR="00D93ECC" w:rsidRDefault="00D93ECC" w:rsidP="00BE2BEC">
            <w:pPr>
              <w:pStyle w:val="ListParagraph"/>
              <w:numPr>
                <w:ilvl w:val="0"/>
                <w:numId w:val="8"/>
              </w:numPr>
              <w:ind w:left="363" w:hanging="284"/>
              <w:rPr>
                <w:rFonts w:ascii="Arial" w:hAnsi="Arial" w:cs="Arial"/>
              </w:rPr>
            </w:pPr>
            <w:r>
              <w:rPr>
                <w:rFonts w:ascii="Arial" w:hAnsi="Arial" w:cs="Arial"/>
              </w:rPr>
              <w:t xml:space="preserve">Experience of using an HR and Payroll database </w:t>
            </w:r>
          </w:p>
          <w:p w14:paraId="4FA4F59A" w14:textId="77777777" w:rsidR="00D93ECC" w:rsidRDefault="00D93ECC" w:rsidP="00BE2BEC">
            <w:pPr>
              <w:pStyle w:val="ListParagraph"/>
              <w:numPr>
                <w:ilvl w:val="0"/>
                <w:numId w:val="8"/>
              </w:numPr>
              <w:ind w:left="363" w:hanging="284"/>
              <w:rPr>
                <w:rFonts w:ascii="Arial" w:hAnsi="Arial" w:cs="Arial"/>
              </w:rPr>
            </w:pPr>
            <w:r>
              <w:rPr>
                <w:rFonts w:ascii="Arial" w:hAnsi="Arial" w:cs="Arial"/>
              </w:rPr>
              <w:t>Experience of working in an administrative role</w:t>
            </w:r>
          </w:p>
          <w:p w14:paraId="451D594A" w14:textId="09654962" w:rsidR="000742F4" w:rsidRPr="00BE2BEC" w:rsidRDefault="000742F4" w:rsidP="00BE2BEC">
            <w:pPr>
              <w:pStyle w:val="ListParagraph"/>
              <w:ind w:left="363" w:hanging="284"/>
              <w:rPr>
                <w:rFonts w:ascii="Arial" w:hAnsi="Arial" w:cs="Arial"/>
              </w:rPr>
            </w:pPr>
          </w:p>
        </w:tc>
        <w:tc>
          <w:tcPr>
            <w:tcW w:w="1031" w:type="dxa"/>
          </w:tcPr>
          <w:p w14:paraId="4D62E12B" w14:textId="1AF1814A" w:rsidR="008C7AF3" w:rsidRDefault="008C7AF3" w:rsidP="7CF720AB">
            <w:pPr>
              <w:rPr>
                <w:rFonts w:ascii="Arial" w:hAnsi="Arial" w:cs="Arial"/>
                <w:b/>
                <w:bCs/>
              </w:rPr>
            </w:pPr>
            <w:r w:rsidRPr="7CF720AB">
              <w:rPr>
                <w:rFonts w:ascii="Arial" w:hAnsi="Arial" w:cs="Arial"/>
                <w:b/>
                <w:bCs/>
              </w:rPr>
              <w:t>A, I</w:t>
            </w:r>
          </w:p>
          <w:p w14:paraId="2ADE816D" w14:textId="3CF616D0" w:rsidR="008C7AF3" w:rsidRDefault="008C7AF3" w:rsidP="7CF720AB">
            <w:pPr>
              <w:rPr>
                <w:rFonts w:ascii="Arial" w:hAnsi="Arial" w:cs="Arial"/>
                <w:b/>
                <w:bCs/>
              </w:rPr>
            </w:pPr>
            <w:r w:rsidRPr="7CF720AB">
              <w:rPr>
                <w:rFonts w:ascii="Arial" w:hAnsi="Arial" w:cs="Arial"/>
                <w:b/>
                <w:bCs/>
              </w:rPr>
              <w:t>A, I</w:t>
            </w:r>
          </w:p>
          <w:p w14:paraId="4E25E0F2" w14:textId="71F4090C" w:rsidR="008C7AF3" w:rsidRDefault="008C7AF3" w:rsidP="7CF720AB">
            <w:pPr>
              <w:rPr>
                <w:rFonts w:ascii="Arial" w:hAnsi="Arial" w:cs="Arial"/>
                <w:b/>
                <w:bCs/>
              </w:rPr>
            </w:pPr>
            <w:r w:rsidRPr="7CF720AB">
              <w:rPr>
                <w:rFonts w:ascii="Arial" w:hAnsi="Arial" w:cs="Arial"/>
                <w:b/>
                <w:bCs/>
              </w:rPr>
              <w:t>A</w:t>
            </w:r>
          </w:p>
          <w:p w14:paraId="11F7443A" w14:textId="3113167C" w:rsidR="008C7AF3" w:rsidRDefault="008C7AF3" w:rsidP="002E5D71">
            <w:pPr>
              <w:rPr>
                <w:rFonts w:ascii="Arial" w:hAnsi="Arial" w:cs="Arial"/>
                <w:b/>
              </w:rPr>
            </w:pPr>
          </w:p>
        </w:tc>
      </w:tr>
      <w:tr w:rsidR="000742F4" w14:paraId="4B3C2325" w14:textId="77777777" w:rsidTr="6F91AC21">
        <w:tc>
          <w:tcPr>
            <w:tcW w:w="2223" w:type="dxa"/>
          </w:tcPr>
          <w:p w14:paraId="03FA9A52" w14:textId="1E338EC4" w:rsidR="00CA56D7" w:rsidRPr="00CA56D7" w:rsidRDefault="00746DA0" w:rsidP="00746DA0">
            <w:pPr>
              <w:rPr>
                <w:rFonts w:ascii="Arial" w:hAnsi="Arial" w:cs="Arial"/>
                <w:b/>
                <w:sz w:val="16"/>
                <w:szCs w:val="16"/>
              </w:rPr>
            </w:pPr>
            <w:r w:rsidRPr="00746DA0">
              <w:rPr>
                <w:rFonts w:ascii="Arial" w:hAnsi="Arial" w:cs="Arial"/>
                <w:b/>
                <w:sz w:val="20"/>
                <w:szCs w:val="20"/>
              </w:rPr>
              <w:t>Managing people</w:t>
            </w:r>
          </w:p>
        </w:tc>
        <w:tc>
          <w:tcPr>
            <w:tcW w:w="5767" w:type="dxa"/>
          </w:tcPr>
          <w:p w14:paraId="3FFEDC29" w14:textId="0CEEFB2F" w:rsidR="000742F4" w:rsidRPr="008C6B35" w:rsidRDefault="00BE2BEC" w:rsidP="008C6B35">
            <w:pPr>
              <w:rPr>
                <w:rFonts w:ascii="Arial" w:hAnsi="Arial" w:cs="Arial"/>
              </w:rPr>
            </w:pPr>
            <w:r w:rsidRPr="008C6B35">
              <w:rPr>
                <w:rFonts w:ascii="Arial" w:hAnsi="Arial" w:cs="Arial"/>
              </w:rPr>
              <w:t>No line management responsibilities</w:t>
            </w:r>
          </w:p>
        </w:tc>
        <w:tc>
          <w:tcPr>
            <w:tcW w:w="1031" w:type="dxa"/>
          </w:tcPr>
          <w:p w14:paraId="2F50D65B" w14:textId="77777777" w:rsidR="000742F4" w:rsidRDefault="000742F4" w:rsidP="002E5D71">
            <w:pPr>
              <w:rPr>
                <w:rFonts w:ascii="Arial" w:hAnsi="Arial" w:cs="Arial"/>
                <w:b/>
              </w:rPr>
            </w:pPr>
          </w:p>
        </w:tc>
      </w:tr>
    </w:tbl>
    <w:p w14:paraId="370021B7" w14:textId="462B9666" w:rsidR="006F7241" w:rsidRDefault="006F7241" w:rsidP="002E5D71">
      <w:pPr>
        <w:rPr>
          <w:rFonts w:ascii="Arial" w:hAnsi="Arial" w:cs="Arial"/>
          <w:b/>
        </w:rPr>
      </w:pPr>
      <w:bookmarkStart w:id="0" w:name="_GoBack"/>
      <w:bookmarkEnd w:id="0"/>
    </w:p>
    <w:p w14:paraId="7F54BE8B" w14:textId="77777777" w:rsidR="008C7AF3" w:rsidRDefault="008C7AF3"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63A52AED" w:rsidR="00177727" w:rsidRDefault="00044530" w:rsidP="00C66281">
      <w:pPr>
        <w:pStyle w:val="ListParagraph"/>
        <w:numPr>
          <w:ilvl w:val="0"/>
          <w:numId w:val="8"/>
        </w:numPr>
        <w:spacing w:after="0"/>
        <w:rPr>
          <w:rFonts w:ascii="Arial" w:hAnsi="Arial" w:cs="Arial"/>
        </w:rPr>
      </w:pPr>
      <w:r w:rsidRPr="7CF720AB">
        <w:rPr>
          <w:rFonts w:ascii="Arial" w:hAnsi="Arial" w:cs="Arial"/>
        </w:rPr>
        <w:t>Any</w:t>
      </w:r>
      <w:r w:rsidR="00177727" w:rsidRPr="7CF720AB">
        <w:rPr>
          <w:rFonts w:ascii="Arial" w:hAnsi="Arial" w:cs="Arial"/>
        </w:rPr>
        <w:t xml:space="preserve"> appointment is generally made at the bottom of the </w:t>
      </w:r>
      <w:r w:rsidRPr="7CF720AB">
        <w:rPr>
          <w:rFonts w:ascii="Arial" w:hAnsi="Arial" w:cs="Arial"/>
        </w:rPr>
        <w:t xml:space="preserve">salary </w:t>
      </w:r>
      <w:r w:rsidR="00177727" w:rsidRPr="7CF720AB">
        <w:rPr>
          <w:rFonts w:ascii="Arial" w:hAnsi="Arial" w:cs="Arial"/>
        </w:rPr>
        <w:t>range</w:t>
      </w:r>
      <w:r w:rsidR="000D2E62" w:rsidRPr="7CF720AB">
        <w:rPr>
          <w:rFonts w:ascii="Arial" w:hAnsi="Arial" w:cs="Arial"/>
        </w:rPr>
        <w:t xml:space="preserve"> for the grade</w:t>
      </w:r>
      <w:r w:rsidR="00177727" w:rsidRPr="7CF720AB">
        <w:rPr>
          <w:rFonts w:ascii="Arial" w:hAnsi="Arial" w:cs="Arial"/>
        </w:rPr>
        <w:t xml:space="preserve"> dependent upon experience and previous salary.</w:t>
      </w:r>
    </w:p>
    <w:p w14:paraId="7C0AFB6B" w14:textId="64749C9B" w:rsidR="000C23B5" w:rsidRPr="000C23B5" w:rsidRDefault="000C23B5" w:rsidP="00C66281">
      <w:pPr>
        <w:pStyle w:val="ListParagraph"/>
        <w:widowControl w:val="0"/>
        <w:numPr>
          <w:ilvl w:val="0"/>
          <w:numId w:val="8"/>
        </w:numPr>
        <w:tabs>
          <w:tab w:val="left" w:pos="2736"/>
        </w:tabs>
        <w:spacing w:after="0"/>
        <w:rPr>
          <w:rFonts w:ascii="Arial" w:hAnsi="Arial" w:cs="Arial"/>
        </w:rPr>
      </w:pPr>
      <w:r w:rsidRPr="7CF720AB">
        <w:rPr>
          <w:rFonts w:ascii="Arial" w:hAnsi="Arial" w:cs="Arial"/>
        </w:rPr>
        <w:t xml:space="preserve">The University of Brighton welcomes job sharers. Job sharing is a way of working where two people share one full-time job, dividing the work, responsibilities, pay, </w:t>
      </w:r>
      <w:r w:rsidR="74882A2C" w:rsidRPr="7CF720AB">
        <w:rPr>
          <w:rFonts w:ascii="Arial" w:hAnsi="Arial" w:cs="Arial"/>
        </w:rPr>
        <w:t>holiday,</w:t>
      </w:r>
      <w:r w:rsidRPr="7CF720AB">
        <w:rPr>
          <w:rFonts w:ascii="Arial" w:hAnsi="Arial" w:cs="Arial"/>
        </w:rPr>
        <w:t xml:space="preserve"> and other benefits between them proportionate to the hours each works, thereby increasing access to a wide range of jobs on a part-time basis.  The advert </w:t>
      </w:r>
      <w:r w:rsidRPr="7CF720AB">
        <w:rPr>
          <w:rFonts w:ascii="Arial" w:hAnsi="Arial" w:cs="Arial"/>
        </w:rPr>
        <w:lastRenderedPageBreak/>
        <w:t>for the post for which you are applying will indicate whether applications from job sharers can be considered (this may not be possible for a post that is already part</w:t>
      </w:r>
      <w:r w:rsidR="5315A48C" w:rsidRPr="7CF720AB">
        <w:rPr>
          <w:rFonts w:ascii="Arial" w:hAnsi="Arial" w:cs="Arial"/>
        </w:rPr>
        <w:t>-</w:t>
      </w:r>
      <w:r w:rsidRPr="7CF720AB">
        <w:rPr>
          <w:rFonts w:ascii="Arial" w:hAnsi="Arial" w:cs="Arial"/>
        </w:rPr>
        <w:t>time for example</w:t>
      </w:r>
      <w:r w:rsidR="57E896B0" w:rsidRPr="7CF720AB">
        <w:rPr>
          <w:rFonts w:ascii="Arial" w:hAnsi="Arial" w:cs="Arial"/>
        </w:rPr>
        <w:t>),</w:t>
      </w:r>
      <w:r w:rsidRPr="7CF720AB">
        <w:rPr>
          <w:rFonts w:ascii="Arial" w:hAnsi="Arial" w:cs="Arial"/>
        </w:rPr>
        <w:t xml:space="preserve"> and further information can be found on the ‘Balancing Working Life’ section here </w:t>
      </w:r>
      <w:hyperlink r:id="rId15">
        <w:r w:rsidRPr="7CF720AB">
          <w:rPr>
            <w:rStyle w:val="Hyperlink"/>
            <w:rFonts w:ascii="Arial" w:hAnsi="Arial" w:cs="Arial"/>
          </w:rPr>
          <w:t>Benefits and facilities</w:t>
        </w:r>
      </w:hyperlink>
      <w:r w:rsidRPr="7CF720AB">
        <w:rPr>
          <w:rFonts w:ascii="Arial" w:hAnsi="Arial" w:cs="Arial"/>
        </w:rPr>
        <w:t>.</w:t>
      </w:r>
    </w:p>
    <w:p w14:paraId="03ACC361" w14:textId="7DC98BF9" w:rsidR="00D15005" w:rsidRPr="00B03C42" w:rsidRDefault="004A1EC5" w:rsidP="00D15005">
      <w:pPr>
        <w:pStyle w:val="ListParagraph"/>
        <w:numPr>
          <w:ilvl w:val="0"/>
          <w:numId w:val="8"/>
        </w:numPr>
        <w:spacing w:line="280" w:lineRule="exact"/>
        <w:rPr>
          <w:rFonts w:ascii="Arial" w:hAnsi="Arial" w:cs="Arial"/>
        </w:rPr>
      </w:pPr>
      <w:r w:rsidRPr="00B03C42">
        <w:rPr>
          <w:rFonts w:ascii="Arial" w:hAnsi="Arial" w:cs="Arial"/>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B03C42">
        <w:rPr>
          <w:rFonts w:ascii="Arial" w:hAnsi="Arial" w:cs="Arial"/>
        </w:rPr>
        <w:t xml:space="preserve">is </w:t>
      </w:r>
      <w:r w:rsidRPr="00B03C42">
        <w:rPr>
          <w:rFonts w:ascii="Arial" w:hAnsi="Arial" w:cs="Arial"/>
        </w:rPr>
        <w:t>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14:paraId="10F84513" w14:textId="77777777" w:rsidTr="49E6980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4CED679B" w:rsidR="00044530" w:rsidRDefault="00044530" w:rsidP="49E69800">
            <w:pPr>
              <w:spacing w:line="280" w:lineRule="exact"/>
              <w:ind w:left="-3174"/>
              <w:jc w:val="center"/>
              <w:rPr>
                <w:rFonts w:ascii="Arial" w:hAnsi="Arial" w:cs="Arial"/>
                <w:b/>
                <w:bCs/>
                <w:sz w:val="20"/>
                <w:szCs w:val="20"/>
              </w:rPr>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289515CB" w:rsidR="00044530" w:rsidRDefault="34E356D4">
            <w:pPr>
              <w:spacing w:line="280" w:lineRule="exact"/>
              <w:jc w:val="center"/>
              <w:rPr>
                <w:rFonts w:ascii="Arial" w:hAnsi="Arial" w:cs="Arial"/>
                <w:b/>
                <w:bCs/>
                <w:sz w:val="20"/>
                <w:szCs w:val="20"/>
              </w:rPr>
            </w:pPr>
            <w:r w:rsidRPr="49E69800">
              <w:rPr>
                <w:rFonts w:ascii="Arial" w:hAnsi="Arial" w:cs="Arial"/>
                <w:b/>
                <w:bCs/>
                <w:sz w:val="20"/>
                <w:szCs w:val="20"/>
              </w:rPr>
              <w:t>Basic entitlement per year/per grade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49E6980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49E6980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49E6980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3358DF">
      <w:pPr>
        <w:pStyle w:val="ListParagraph"/>
        <w:spacing w:after="0"/>
        <w:rPr>
          <w:rFonts w:ascii="Arial" w:hAnsi="Arial" w:cs="Arial"/>
        </w:rPr>
      </w:pPr>
    </w:p>
    <w:p w14:paraId="6266EC54" w14:textId="61154CD7" w:rsidR="005A4991" w:rsidRPr="003358DF" w:rsidRDefault="001456D0" w:rsidP="003358DF">
      <w:pPr>
        <w:pStyle w:val="ListParagraph"/>
        <w:numPr>
          <w:ilvl w:val="0"/>
          <w:numId w:val="8"/>
        </w:numPr>
        <w:spacing w:after="0"/>
        <w:rPr>
          <w:rStyle w:val="Hyperlink"/>
          <w:rFonts w:ascii="Arial" w:hAnsi="Arial" w:cs="Arial"/>
        </w:rPr>
      </w:pPr>
      <w:r w:rsidRPr="003358DF">
        <w:rPr>
          <w:rFonts w:ascii="Arial" w:hAnsi="Arial" w:cs="Arial"/>
        </w:rPr>
        <w:t>More information about the department</w:t>
      </w:r>
      <w:r w:rsidR="003358DF" w:rsidRPr="003358DF">
        <w:rPr>
          <w:rFonts w:ascii="Arial" w:hAnsi="Arial" w:cs="Arial"/>
        </w:rPr>
        <w:t>/school</w:t>
      </w:r>
      <w:r w:rsidR="00AF0D3F" w:rsidRPr="003358DF">
        <w:rPr>
          <w:rFonts w:ascii="Arial" w:hAnsi="Arial" w:cs="Arial"/>
        </w:rPr>
        <w:t xml:space="preserve"> can be found</w:t>
      </w:r>
      <w:r w:rsidR="003358DF" w:rsidRPr="003358DF">
        <w:rPr>
          <w:rFonts w:ascii="Arial" w:hAnsi="Arial" w:cs="Arial"/>
        </w:rPr>
        <w:t xml:space="preserve"> here</w:t>
      </w:r>
      <w:r w:rsidR="00AF0D3F" w:rsidRPr="003358DF">
        <w:rPr>
          <w:rFonts w:ascii="Arial" w:hAnsi="Arial" w:cs="Arial"/>
        </w:rPr>
        <w:t xml:space="preserve"> </w:t>
      </w:r>
      <w:hyperlink r:id="rId16" w:history="1">
        <w:r w:rsidR="003358DF" w:rsidRPr="003358DF">
          <w:rPr>
            <w:rStyle w:val="Hyperlink"/>
            <w:rFonts w:ascii="Arial" w:hAnsi="Arial" w:cs="Arial"/>
          </w:rPr>
          <w:t>Professional Services Departments</w:t>
        </w:r>
      </w:hyperlink>
      <w:r w:rsidR="003358DF" w:rsidRPr="003358DF">
        <w:rPr>
          <w:rFonts w:ascii="Arial" w:hAnsi="Arial" w:cs="Arial"/>
        </w:rPr>
        <w:t xml:space="preserve"> </w:t>
      </w:r>
      <w:r w:rsidR="003358DF">
        <w:rPr>
          <w:rFonts w:ascii="Arial" w:hAnsi="Arial" w:cs="Arial"/>
        </w:rPr>
        <w:t>or here</w:t>
      </w:r>
      <w:r w:rsidR="003358DF" w:rsidRPr="003358DF">
        <w:rPr>
          <w:rFonts w:ascii="Arial" w:hAnsi="Arial" w:cs="Arial"/>
        </w:rPr>
        <w:t xml:space="preserve"> </w:t>
      </w:r>
      <w:r w:rsidR="005A4991" w:rsidRPr="49E69800">
        <w:rPr>
          <w:rFonts w:ascii="Arial" w:hAnsi="Arial" w:cs="Arial"/>
        </w:rPr>
        <w:fldChar w:fldCharType="begin"/>
      </w:r>
      <w:r w:rsidR="005A4991" w:rsidRPr="003358DF">
        <w:rPr>
          <w:rFonts w:ascii="Arial" w:hAnsi="Arial" w:cs="Arial"/>
        </w:rPr>
        <w:instrText xml:space="preserve"> HYPERLINK "https://www.brighton.ac.uk/about-us/contact-us/academic-departments/index.aspx" \o "Academic departments" </w:instrText>
      </w:r>
      <w:r w:rsidR="005A4991" w:rsidRPr="49E69800">
        <w:rPr>
          <w:rFonts w:ascii="Arial" w:hAnsi="Arial" w:cs="Arial"/>
        </w:rPr>
        <w:fldChar w:fldCharType="separate"/>
      </w:r>
      <w:r w:rsidR="005A4991" w:rsidRPr="003358DF">
        <w:rPr>
          <w:rStyle w:val="Hyperlink"/>
          <w:rFonts w:ascii="Arial" w:hAnsi="Arial" w:cs="Arial"/>
        </w:rPr>
        <w:t xml:space="preserve">Academic departments (schools and colleges) </w:t>
      </w:r>
    </w:p>
    <w:p w14:paraId="3170D456" w14:textId="56606F91" w:rsidR="007D618C" w:rsidRPr="005A4991" w:rsidRDefault="005A4991" w:rsidP="003358DF">
      <w:pPr>
        <w:pStyle w:val="ListParagraph"/>
        <w:numPr>
          <w:ilvl w:val="0"/>
          <w:numId w:val="8"/>
        </w:numPr>
        <w:spacing w:after="0"/>
        <w:rPr>
          <w:rFonts w:ascii="Arial" w:hAnsi="Arial" w:cs="Arial"/>
        </w:rPr>
      </w:pPr>
      <w:r w:rsidRPr="49E69800">
        <w:rPr>
          <w:rFonts w:ascii="Arial" w:hAnsi="Arial" w:cs="Arial"/>
        </w:rPr>
        <w:fldChar w:fldCharType="end"/>
      </w:r>
      <w:r w:rsidR="007D618C" w:rsidRPr="49E69800">
        <w:rPr>
          <w:rFonts w:ascii="Arial" w:hAnsi="Arial" w:cs="Arial"/>
        </w:rPr>
        <w:t xml:space="preserve">Read the University’s </w:t>
      </w:r>
      <w:hyperlink r:id="rId17">
        <w:r w:rsidR="007D618C" w:rsidRPr="49E69800">
          <w:rPr>
            <w:rStyle w:val="Hyperlink"/>
            <w:rFonts w:ascii="Arial" w:hAnsi="Arial" w:cs="Arial"/>
          </w:rPr>
          <w:t>201</w:t>
        </w:r>
        <w:r w:rsidR="23856CE9" w:rsidRPr="49E69800">
          <w:rPr>
            <w:rStyle w:val="Hyperlink"/>
            <w:rFonts w:ascii="Arial" w:hAnsi="Arial" w:cs="Arial"/>
          </w:rPr>
          <w:t>9 -2025</w:t>
        </w:r>
        <w:r w:rsidR="007D618C" w:rsidRPr="49E69800">
          <w:rPr>
            <w:rStyle w:val="Hyperlink"/>
            <w:rFonts w:ascii="Arial" w:hAnsi="Arial" w:cs="Arial"/>
          </w:rPr>
          <w:t xml:space="preserve"> Strategy</w:t>
        </w:r>
      </w:hyperlink>
      <w:r w:rsidR="007D618C" w:rsidRPr="49E69800">
        <w:rPr>
          <w:rFonts w:ascii="Arial" w:hAnsi="Arial" w:cs="Arial"/>
        </w:rPr>
        <w:t xml:space="preserve"> </w:t>
      </w:r>
    </w:p>
    <w:p w14:paraId="3A53FA49" w14:textId="79E11AA3" w:rsidR="00E027E3" w:rsidRPr="00B03C42" w:rsidRDefault="00EE4D72" w:rsidP="00177727">
      <w:pPr>
        <w:pStyle w:val="ListParagraph"/>
        <w:numPr>
          <w:ilvl w:val="0"/>
          <w:numId w:val="8"/>
        </w:numPr>
        <w:spacing w:after="0"/>
        <w:jc w:val="both"/>
        <w:rPr>
          <w:rStyle w:val="Hyperlink"/>
          <w:rFonts w:ascii="Arial" w:hAnsi="Arial" w:cs="Arial"/>
          <w:color w:val="auto"/>
          <w:u w:val="none"/>
        </w:rPr>
      </w:pPr>
      <w:r w:rsidRPr="7CF720AB">
        <w:rPr>
          <w:rFonts w:ascii="Arial" w:hAnsi="Arial" w:cs="Arial"/>
        </w:rPr>
        <w:t>The U</w:t>
      </w:r>
      <w:r w:rsidR="00177727" w:rsidRPr="7CF720AB">
        <w:rPr>
          <w:rFonts w:ascii="Arial" w:hAnsi="Arial" w:cs="Arial"/>
        </w:rPr>
        <w:t xml:space="preserve">niversity has an attractive range of </w:t>
      </w:r>
      <w:r w:rsidR="28A2B224" w:rsidRPr="7CF720AB">
        <w:rPr>
          <w:rFonts w:ascii="Arial" w:hAnsi="Arial" w:cs="Arial"/>
        </w:rPr>
        <w:t>benefits,</w:t>
      </w:r>
      <w:r w:rsidR="00177727" w:rsidRPr="7CF720AB">
        <w:rPr>
          <w:rFonts w:ascii="Arial" w:hAnsi="Arial" w:cs="Arial"/>
        </w:rPr>
        <w:t xml:space="preserve"> and you can find more information about them on our </w:t>
      </w:r>
      <w:hyperlink r:id="rId18">
        <w:r w:rsidR="00545A06" w:rsidRPr="7CF720AB">
          <w:rPr>
            <w:rStyle w:val="Hyperlink"/>
            <w:rFonts w:ascii="Arial" w:hAnsi="Arial" w:cs="Arial"/>
          </w:rPr>
          <w:t>website</w:t>
        </w:r>
      </w:hyperlink>
      <w:r w:rsidR="00B03C42" w:rsidRPr="7CF720AB">
        <w:rPr>
          <w:rStyle w:val="Hyperlink"/>
          <w:rFonts w:ascii="Arial" w:hAnsi="Arial" w:cs="Arial"/>
        </w:rPr>
        <w:t>.</w:t>
      </w:r>
    </w:p>
    <w:p w14:paraId="3E3A6681" w14:textId="77777777" w:rsidR="00B03C42" w:rsidRPr="00B03C42" w:rsidRDefault="00B03C42" w:rsidP="00B03C42">
      <w:pPr>
        <w:spacing w:after="0"/>
        <w:jc w:val="both"/>
        <w:rPr>
          <w:rStyle w:val="Hyperlink"/>
          <w:rFonts w:ascii="Arial" w:hAnsi="Arial" w:cs="Arial"/>
          <w:color w:val="auto"/>
          <w:u w:val="none"/>
        </w:rPr>
      </w:pPr>
    </w:p>
    <w:p w14:paraId="30E72CCD" w14:textId="77777777" w:rsidR="00B03C42" w:rsidRDefault="00B03C42" w:rsidP="00B03C42">
      <w:pPr>
        <w:widowControl w:val="0"/>
        <w:tabs>
          <w:tab w:val="left" w:pos="2736"/>
        </w:tabs>
        <w:spacing w:after="0"/>
        <w:ind w:left="360"/>
        <w:rPr>
          <w:rFonts w:ascii="Arial" w:hAnsi="Arial" w:cs="Arial"/>
          <w:b/>
        </w:rPr>
      </w:pPr>
    </w:p>
    <w:p w14:paraId="7096E80B" w14:textId="7FB35AA9" w:rsidR="0B9BC22D" w:rsidRDefault="0B9BC22D" w:rsidP="7CF720AB">
      <w:pPr>
        <w:tabs>
          <w:tab w:val="left" w:pos="2736"/>
        </w:tabs>
        <w:spacing w:after="0"/>
        <w:ind w:left="360"/>
      </w:pPr>
      <w:r w:rsidRPr="7CF720AB">
        <w:rPr>
          <w:rFonts w:ascii="Arial" w:hAnsi="Arial" w:cs="Arial"/>
          <w:sz w:val="16"/>
          <w:szCs w:val="16"/>
        </w:rPr>
        <w:t>September 2021</w:t>
      </w:r>
    </w:p>
    <w:sectPr w:rsidR="0B9BC22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2002" w14:textId="77777777" w:rsidR="00E17A87" w:rsidRDefault="00E17A87" w:rsidP="000742F4">
      <w:pPr>
        <w:spacing w:after="0" w:line="240" w:lineRule="auto"/>
      </w:pPr>
      <w:r>
        <w:separator/>
      </w:r>
    </w:p>
  </w:endnote>
  <w:endnote w:type="continuationSeparator" w:id="0">
    <w:p w14:paraId="0A68DDE6" w14:textId="77777777" w:rsidR="00E17A87" w:rsidRDefault="00E17A87"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2ED8" w14:textId="77777777" w:rsidR="00E17A87" w:rsidRDefault="00E17A87" w:rsidP="000742F4">
      <w:pPr>
        <w:spacing w:after="0" w:line="240" w:lineRule="auto"/>
      </w:pPr>
      <w:r>
        <w:separator/>
      </w:r>
    </w:p>
  </w:footnote>
  <w:footnote w:type="continuationSeparator" w:id="0">
    <w:p w14:paraId="3B0E1B45" w14:textId="77777777" w:rsidR="00E17A87" w:rsidRDefault="00E17A87"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intelligence.xml><?xml version="1.0" encoding="utf-8"?>
<int:Intelligence xmlns:int="http://schemas.microsoft.com/office/intelligence/2019/intelligence">
  <int:IntelligenceSettings/>
  <int:Manifest>
    <int:WordHash hashCode="2H12RLZxfhGuz3" id="3LWa+8oW"/>
    <int:WordHash hashCode="uP+1dWJMEiq1px" id="UwIAZvSe"/>
    <int:WordHash hashCode="IYi2KbUWhBeXjO" id="8K1dwCrI"/>
    <int:ParagraphRange paragraphId="978582089" textId="2044795555" start="100" length="3" invalidationStart="100" invalidationLength="3" id="QXkE7yOI"/>
    <int:WordHash hashCode="yzlcffR8h38bBG" id="mMzpaVhO"/>
  </int:Manifest>
  <int:Observations>
    <int:Content id="3LWa+8oW">
      <int:Rejection type="LegacyProofing"/>
    </int:Content>
    <int:Content id="UwIAZvSe">
      <int:Rejection type="AugLoop_Text_Critique"/>
    </int:Content>
    <int:Content id="8K1dwCrI">
      <int:Rejection type="AugLoop_Text_Critique"/>
    </int:Content>
    <int:Content id="QXkE7yOI">
      <int:Rejection type="LegacyProofing"/>
    </int:Content>
    <int:Content id="mMzpaVh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00220"/>
    <w:multiLevelType w:val="hybridMultilevel"/>
    <w:tmpl w:val="454E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784F"/>
    <w:multiLevelType w:val="hybridMultilevel"/>
    <w:tmpl w:val="37227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15D39"/>
    <w:multiLevelType w:val="hybridMultilevel"/>
    <w:tmpl w:val="58D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35EED"/>
    <w:multiLevelType w:val="hybridMultilevel"/>
    <w:tmpl w:val="F71C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55379"/>
    <w:multiLevelType w:val="hybridMultilevel"/>
    <w:tmpl w:val="06A2CA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D4BC0"/>
    <w:multiLevelType w:val="hybridMultilevel"/>
    <w:tmpl w:val="EB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5"/>
  </w:num>
  <w:num w:numId="5">
    <w:abstractNumId w:val="10"/>
  </w:num>
  <w:num w:numId="6">
    <w:abstractNumId w:val="5"/>
  </w:num>
  <w:num w:numId="7">
    <w:abstractNumId w:val="7"/>
  </w:num>
  <w:num w:numId="8">
    <w:abstractNumId w:val="6"/>
  </w:num>
  <w:num w:numId="9">
    <w:abstractNumId w:val="13"/>
  </w:num>
  <w:num w:numId="10">
    <w:abstractNumId w:val="3"/>
  </w:num>
  <w:num w:numId="11">
    <w:abstractNumId w:val="0"/>
  </w:num>
  <w:num w:numId="12">
    <w:abstractNumId w:val="1"/>
  </w:num>
  <w:num w:numId="13">
    <w:abstractNumId w:val="12"/>
  </w:num>
  <w:num w:numId="14">
    <w:abstractNumId w:val="8"/>
  </w:num>
  <w:num w:numId="15">
    <w:abstractNumId w:val="4"/>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71"/>
    <w:rsid w:val="00006C32"/>
    <w:rsid w:val="00044530"/>
    <w:rsid w:val="0004514C"/>
    <w:rsid w:val="000742F4"/>
    <w:rsid w:val="00086C56"/>
    <w:rsid w:val="000C23B5"/>
    <w:rsid w:val="000D2E62"/>
    <w:rsid w:val="00102498"/>
    <w:rsid w:val="00123952"/>
    <w:rsid w:val="00132D33"/>
    <w:rsid w:val="001456D0"/>
    <w:rsid w:val="00177727"/>
    <w:rsid w:val="001905AC"/>
    <w:rsid w:val="001B0E40"/>
    <w:rsid w:val="001B10CF"/>
    <w:rsid w:val="001F2B4A"/>
    <w:rsid w:val="00204493"/>
    <w:rsid w:val="002409F7"/>
    <w:rsid w:val="00290F6E"/>
    <w:rsid w:val="00294B38"/>
    <w:rsid w:val="002E5D71"/>
    <w:rsid w:val="0030586C"/>
    <w:rsid w:val="003358DF"/>
    <w:rsid w:val="00350424"/>
    <w:rsid w:val="003648EB"/>
    <w:rsid w:val="003A6FCD"/>
    <w:rsid w:val="003A738B"/>
    <w:rsid w:val="003B1D54"/>
    <w:rsid w:val="003C081E"/>
    <w:rsid w:val="003C43EB"/>
    <w:rsid w:val="003D0706"/>
    <w:rsid w:val="003E1BDE"/>
    <w:rsid w:val="003F08D0"/>
    <w:rsid w:val="003F625D"/>
    <w:rsid w:val="003F71AC"/>
    <w:rsid w:val="00434409"/>
    <w:rsid w:val="00435202"/>
    <w:rsid w:val="004562DA"/>
    <w:rsid w:val="004A1EC5"/>
    <w:rsid w:val="0054409E"/>
    <w:rsid w:val="00545A06"/>
    <w:rsid w:val="00546618"/>
    <w:rsid w:val="005A2304"/>
    <w:rsid w:val="005A27CE"/>
    <w:rsid w:val="005A4991"/>
    <w:rsid w:val="005C1C9E"/>
    <w:rsid w:val="005F7418"/>
    <w:rsid w:val="00623C07"/>
    <w:rsid w:val="006372DE"/>
    <w:rsid w:val="00664507"/>
    <w:rsid w:val="0069706B"/>
    <w:rsid w:val="006A565C"/>
    <w:rsid w:val="006C19B1"/>
    <w:rsid w:val="006F7241"/>
    <w:rsid w:val="00703BE3"/>
    <w:rsid w:val="00707C7F"/>
    <w:rsid w:val="0074643E"/>
    <w:rsid w:val="00746DA0"/>
    <w:rsid w:val="007A4750"/>
    <w:rsid w:val="007C3EDA"/>
    <w:rsid w:val="007D1EE7"/>
    <w:rsid w:val="007D618C"/>
    <w:rsid w:val="007E4ED8"/>
    <w:rsid w:val="0080004A"/>
    <w:rsid w:val="008016F9"/>
    <w:rsid w:val="00830BC1"/>
    <w:rsid w:val="0083608E"/>
    <w:rsid w:val="008844F1"/>
    <w:rsid w:val="008B0015"/>
    <w:rsid w:val="008C6B35"/>
    <w:rsid w:val="008C6B7E"/>
    <w:rsid w:val="008C7AF3"/>
    <w:rsid w:val="00910B42"/>
    <w:rsid w:val="00922E48"/>
    <w:rsid w:val="0093770B"/>
    <w:rsid w:val="00951456"/>
    <w:rsid w:val="00984AA8"/>
    <w:rsid w:val="009D7843"/>
    <w:rsid w:val="00A310E7"/>
    <w:rsid w:val="00A6540A"/>
    <w:rsid w:val="00A87122"/>
    <w:rsid w:val="00A90952"/>
    <w:rsid w:val="00A965A8"/>
    <w:rsid w:val="00AF0D3F"/>
    <w:rsid w:val="00B03C42"/>
    <w:rsid w:val="00B30E4E"/>
    <w:rsid w:val="00B7776F"/>
    <w:rsid w:val="00BE2BEC"/>
    <w:rsid w:val="00BF46A6"/>
    <w:rsid w:val="00C122F7"/>
    <w:rsid w:val="00C2109F"/>
    <w:rsid w:val="00C26E9F"/>
    <w:rsid w:val="00C53FCA"/>
    <w:rsid w:val="00C66281"/>
    <w:rsid w:val="00C82F11"/>
    <w:rsid w:val="00CA1FF7"/>
    <w:rsid w:val="00CA56D7"/>
    <w:rsid w:val="00CA6B22"/>
    <w:rsid w:val="00CE15D8"/>
    <w:rsid w:val="00D15005"/>
    <w:rsid w:val="00D400C4"/>
    <w:rsid w:val="00D70FC1"/>
    <w:rsid w:val="00D73E23"/>
    <w:rsid w:val="00D93ECC"/>
    <w:rsid w:val="00DB4272"/>
    <w:rsid w:val="00DB523A"/>
    <w:rsid w:val="00DD7C4D"/>
    <w:rsid w:val="00DE2231"/>
    <w:rsid w:val="00E027E3"/>
    <w:rsid w:val="00E12642"/>
    <w:rsid w:val="00E13C21"/>
    <w:rsid w:val="00E17A87"/>
    <w:rsid w:val="00E73CF9"/>
    <w:rsid w:val="00EC6878"/>
    <w:rsid w:val="00ED680D"/>
    <w:rsid w:val="00EE4D72"/>
    <w:rsid w:val="00EF164E"/>
    <w:rsid w:val="00EF4920"/>
    <w:rsid w:val="00F24227"/>
    <w:rsid w:val="00F2755E"/>
    <w:rsid w:val="00F94A89"/>
    <w:rsid w:val="00FB1CB1"/>
    <w:rsid w:val="00FD6E4A"/>
    <w:rsid w:val="00FE1D2B"/>
    <w:rsid w:val="01CED58A"/>
    <w:rsid w:val="03666230"/>
    <w:rsid w:val="03792156"/>
    <w:rsid w:val="05914366"/>
    <w:rsid w:val="086FD819"/>
    <w:rsid w:val="08E58C90"/>
    <w:rsid w:val="0B717415"/>
    <w:rsid w:val="0B9BC22D"/>
    <w:rsid w:val="0D0D4476"/>
    <w:rsid w:val="0DF919E3"/>
    <w:rsid w:val="0FFDD188"/>
    <w:rsid w:val="1044E538"/>
    <w:rsid w:val="1A7B666E"/>
    <w:rsid w:val="1E799603"/>
    <w:rsid w:val="1F02EC69"/>
    <w:rsid w:val="21DF41CA"/>
    <w:rsid w:val="222A1BA2"/>
    <w:rsid w:val="23856CE9"/>
    <w:rsid w:val="24847B7D"/>
    <w:rsid w:val="26204BDE"/>
    <w:rsid w:val="2658B238"/>
    <w:rsid w:val="27BC1C3F"/>
    <w:rsid w:val="28A2B224"/>
    <w:rsid w:val="28CFDBC5"/>
    <w:rsid w:val="2A0CC205"/>
    <w:rsid w:val="2BC1EE20"/>
    <w:rsid w:val="2D989CDB"/>
    <w:rsid w:val="2FB7E487"/>
    <w:rsid w:val="34E356D4"/>
    <w:rsid w:val="37306F59"/>
    <w:rsid w:val="39EDABDE"/>
    <w:rsid w:val="3A0DB070"/>
    <w:rsid w:val="3A9DA6D2"/>
    <w:rsid w:val="3AB6CF2F"/>
    <w:rsid w:val="3CF6240F"/>
    <w:rsid w:val="44D43C24"/>
    <w:rsid w:val="486E4404"/>
    <w:rsid w:val="48D750E3"/>
    <w:rsid w:val="49E69800"/>
    <w:rsid w:val="4B5482F7"/>
    <w:rsid w:val="50252A7A"/>
    <w:rsid w:val="52416EB5"/>
    <w:rsid w:val="52D968DF"/>
    <w:rsid w:val="5315A48C"/>
    <w:rsid w:val="56829948"/>
    <w:rsid w:val="57E896B0"/>
    <w:rsid w:val="58B0B039"/>
    <w:rsid w:val="5CEE589F"/>
    <w:rsid w:val="603EA657"/>
    <w:rsid w:val="6581C98B"/>
    <w:rsid w:val="67291268"/>
    <w:rsid w:val="6AED1583"/>
    <w:rsid w:val="6E9E958C"/>
    <w:rsid w:val="6F91AC21"/>
    <w:rsid w:val="7101E2FB"/>
    <w:rsid w:val="74882A2C"/>
    <w:rsid w:val="75CE6339"/>
    <w:rsid w:val="78E4E553"/>
    <w:rsid w:val="797793A2"/>
    <w:rsid w:val="79D8A846"/>
    <w:rsid w:val="7C6F90AD"/>
    <w:rsid w:val="7CF720AB"/>
    <w:rsid w:val="7ED8059A"/>
    <w:rsid w:val="7F34F5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A19E9C10-AF44-4FB9-80F1-8C377090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3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NormalWeb">
    <w:name w:val="Normal (Web)"/>
    <w:basedOn w:val="Normal"/>
    <w:uiPriority w:val="99"/>
    <w:unhideWhenUsed/>
    <w:rsid w:val="00D93ECC"/>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53665">
      <w:bodyDiv w:val="1"/>
      <w:marLeft w:val="0"/>
      <w:marRight w:val="0"/>
      <w:marTop w:val="0"/>
      <w:marBottom w:val="0"/>
      <w:divBdr>
        <w:top w:val="none" w:sz="0" w:space="0" w:color="auto"/>
        <w:left w:val="none" w:sz="0" w:space="0" w:color="auto"/>
        <w:bottom w:val="none" w:sz="0" w:space="0" w:color="auto"/>
        <w:right w:val="none" w:sz="0" w:space="0" w:color="auto"/>
      </w:divBdr>
      <w:divsChild>
        <w:div w:id="1358851698">
          <w:marLeft w:val="0"/>
          <w:marRight w:val="0"/>
          <w:marTop w:val="180"/>
          <w:marBottom w:val="0"/>
          <w:divBdr>
            <w:top w:val="single" w:sz="6" w:space="0" w:color="999999"/>
            <w:left w:val="single" w:sz="6" w:space="0" w:color="999999"/>
            <w:bottom w:val="single" w:sz="6" w:space="0" w:color="999999"/>
            <w:right w:val="single" w:sz="6" w:space="0" w:color="999999"/>
          </w:divBdr>
          <w:divsChild>
            <w:div w:id="1782070428">
              <w:marLeft w:val="0"/>
              <w:marRight w:val="0"/>
              <w:marTop w:val="0"/>
              <w:marBottom w:val="0"/>
              <w:divBdr>
                <w:top w:val="none" w:sz="0" w:space="0" w:color="auto"/>
                <w:left w:val="none" w:sz="0" w:space="0" w:color="auto"/>
                <w:bottom w:val="none" w:sz="0" w:space="0" w:color="auto"/>
                <w:right w:val="none" w:sz="0" w:space="0" w:color="auto"/>
              </w:divBdr>
              <w:divsChild>
                <w:div w:id="951940317">
                  <w:marLeft w:val="0"/>
                  <w:marRight w:val="0"/>
                  <w:marTop w:val="0"/>
                  <w:marBottom w:val="0"/>
                  <w:divBdr>
                    <w:top w:val="none" w:sz="0" w:space="0" w:color="auto"/>
                    <w:left w:val="none" w:sz="0" w:space="0" w:color="auto"/>
                    <w:bottom w:val="none" w:sz="0" w:space="0" w:color="auto"/>
                    <w:right w:val="none" w:sz="0" w:space="0" w:color="auto"/>
                  </w:divBdr>
                  <w:divsChild>
                    <w:div w:id="1284535442">
                      <w:marLeft w:val="0"/>
                      <w:marRight w:val="0"/>
                      <w:marTop w:val="0"/>
                      <w:marBottom w:val="0"/>
                      <w:divBdr>
                        <w:top w:val="single" w:sz="6" w:space="0" w:color="A0A0A0"/>
                        <w:left w:val="single" w:sz="6" w:space="0" w:color="A0A0A0"/>
                        <w:bottom w:val="single" w:sz="6" w:space="0" w:color="A0A0A0"/>
                        <w:right w:val="single" w:sz="6" w:space="0" w:color="A0A0A0"/>
                      </w:divBdr>
                      <w:divsChild>
                        <w:div w:id="7261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2bfbc5f20eeb408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DB01283ED9C4482E65BE2956EA4DE" ma:contentTypeVersion="15" ma:contentTypeDescription="Create a new document." ma:contentTypeScope="" ma:versionID="87d9e72ac74f5acbb87f87abf8dbdfba">
  <xsd:schema xmlns:xsd="http://www.w3.org/2001/XMLSchema" xmlns:xs="http://www.w3.org/2001/XMLSchema" xmlns:p="http://schemas.microsoft.com/office/2006/metadata/properties" xmlns:ns2="b75e2cd8-2c2d-4a62-bf59-d40f18dee9d9" xmlns:ns3="8a41b0e2-050a-41d0-b8dc-b97d7cb72c5e" targetNamespace="http://schemas.microsoft.com/office/2006/metadata/properties" ma:root="true" ma:fieldsID="5c1f7d92718687dcb719d05e2715ebca" ns2:_="" ns3:_="">
    <xsd:import namespace="b75e2cd8-2c2d-4a62-bf59-d40f18dee9d9"/>
    <xsd:import namespace="8a41b0e2-050a-41d0-b8dc-b97d7cb72c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e2cd8-2c2d-4a62-bf59-d40f18dee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1b0e2-050a-41d0-b8dc-b97d7cb72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819C-7846-485B-87B1-872D1C7C9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e2cd8-2c2d-4a62-bf59-d40f18dee9d9"/>
    <ds:schemaRef ds:uri="8a41b0e2-050a-41d0-b8dc-b97d7cb7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C574C3-2809-49E7-9AF1-5647571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Hird</dc:creator>
  <cp:keywords/>
  <cp:lastModifiedBy>Jan Savage</cp:lastModifiedBy>
  <cp:revision>2</cp:revision>
  <cp:lastPrinted>2017-10-02T08:29:00Z</cp:lastPrinted>
  <dcterms:created xsi:type="dcterms:W3CDTF">2022-03-31T08:56:00Z</dcterms:created>
  <dcterms:modified xsi:type="dcterms:W3CDTF">2022-03-31T08:56:00Z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0x010100895DB01283ED9C4482E65BE2956EA4DE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b268a288-46a8-4e76-a949-b38c3c7d62c9</vt:lpwstr>
  </property>
  <property fmtid="{D5CDD505-2E9C-101B-9397-08002B2CF9AE}" pid="7" name="_dlc_DocId">
    <vt:lpwstr>YHTY7QPWXA4N-220728286-119</vt:lpwstr>
  </property>
  <property fmtid="{D5CDD505-2E9C-101B-9397-08002B2CF9AE}" pid="8" name="_dlc_DocIdUrl">
    <vt:lpwstr>https://staff.brighton.ac.uk/hr/trans/_layouts/DocIdRedir.aspx?ID=YHTY7QPWXA4N-220728286-119, YHTY7QPWXA4N-220728286-119</vt:lpwstr>
  </property>
  <property fmtid="{D5CDD505-2E9C-101B-9397-08002B2CF9AE}" pid="9" name="Order">
    <vt:r8>1117200</vt:r8>
  </property>
  <property fmtid="{D5CDD505-2E9C-101B-9397-08002B2CF9AE}" pid="10" name="URL">
    <vt:lpwstr/>
  </property>
</Properties>
</file>